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A9A9" w14:textId="77777777" w:rsidR="009F33EC" w:rsidRDefault="00000000">
      <w:pPr>
        <w:spacing w:before="120" w:after="120" w:line="360" w:lineRule="auto"/>
        <w:jc w:val="both"/>
        <w:rPr>
          <w:b/>
          <w:sz w:val="18"/>
          <w:szCs w:val="18"/>
          <w:lang w:val="it-IT"/>
        </w:rPr>
      </w:pPr>
      <w:r>
        <w:rPr>
          <w:b/>
          <w:noProof/>
          <w:sz w:val="36"/>
          <w:szCs w:val="36"/>
          <w:lang w:val="fr-CH" w:eastAsia="fr-CH"/>
        </w:rPr>
        <mc:AlternateContent>
          <mc:Choice Requires="wps">
            <w:drawing>
              <wp:inline distT="0" distB="0" distL="0" distR="0" wp14:anchorId="2E1AA3BC" wp14:editId="4F083844">
                <wp:extent cx="5819775" cy="2543175"/>
                <wp:effectExtent l="0" t="0" r="28575" b="28575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F582A" w14:textId="77777777" w:rsidR="009F33EC" w:rsidRDefault="00000000">
                            <w:r>
                              <w:t xml:space="preserve">LOGO </w:t>
                            </w:r>
                          </w:p>
                          <w:p w14:paraId="597604AB" w14:textId="77777777" w:rsidR="009F33EC" w:rsidRDefault="00000000">
                            <w:pPr>
                              <w:rPr>
                                <w:lang w:val="it-CH"/>
                              </w:rPr>
                            </w:pPr>
                            <w:r>
                              <w:rPr>
                                <w:lang w:val="it-CH"/>
                              </w:rPr>
                              <w:t>Ente responsabile</w:t>
                            </w:r>
                          </w:p>
                          <w:p w14:paraId="1F9E03EB" w14:textId="77777777" w:rsidR="009F33EC" w:rsidRDefault="009F33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1AA3BC" id="Rectangle 2" o:spid="_x0000_s1026" style="width:458.25pt;height:20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">
                <v:textbox>
                  <w:txbxContent>
                    <w:p w14:paraId="1CCF582A" w14:textId="77777777" w:rsidR="009F33EC" w:rsidRDefault="00000000">
                      <w:r>
                        <w:t xml:space="preserve">LOGO </w:t>
                      </w:r>
                    </w:p>
                    <w:p w14:paraId="597604AB" w14:textId="77777777" w:rsidR="009F33EC" w:rsidRDefault="00000000">
                      <w:pPr>
                        <w:rPr>
                          <w:lang w:val="it-CH"/>
                        </w:rPr>
                      </w:pPr>
                      <w:r>
                        <w:rPr>
                          <w:lang w:val="it-CH"/>
                        </w:rPr>
                        <w:t>Ente responsabile</w:t>
                      </w:r>
                    </w:p>
                    <w:p w14:paraId="1F9E03EB" w14:textId="77777777" w:rsidR="009F33EC" w:rsidRDefault="009F33EC"/>
                  </w:txbxContent>
                </v:textbox>
                <w10:anchorlock/>
              </v:rect>
            </w:pict>
          </mc:Fallback>
        </mc:AlternateContent>
      </w:r>
      <w:r>
        <w:rPr>
          <w:b/>
          <w:sz w:val="36"/>
          <w:szCs w:val="36"/>
          <w:lang w:val="it-IT"/>
        </w:rPr>
        <w:t>Programma di informazione e preparazione (PIP) per i responsabili della formazione professionale</w:t>
      </w:r>
    </w:p>
    <w:p w14:paraId="45E69A40" w14:textId="77777777" w:rsidR="009F33EC" w:rsidRDefault="00000000">
      <w:pPr>
        <w:spacing w:after="120"/>
        <w:jc w:val="both"/>
        <w:rPr>
          <w:sz w:val="20"/>
          <w:lang w:val="it-IT" w:eastAsia="de-CH"/>
        </w:rPr>
      </w:pPr>
      <w:r>
        <w:rPr>
          <w:sz w:val="20"/>
          <w:lang w:val="it-IT" w:eastAsia="de-CH"/>
        </w:rPr>
        <w:t xml:space="preserve">relativo alla </w:t>
      </w:r>
      <w:r>
        <w:rPr>
          <w:color w:val="FF0000"/>
          <w:sz w:val="20"/>
          <w:lang w:val="it-IT" w:eastAsia="de-CH"/>
        </w:rPr>
        <w:t>revisione</w:t>
      </w:r>
      <w:r>
        <w:rPr>
          <w:sz w:val="20"/>
          <w:lang w:val="it-IT" w:eastAsia="de-CH"/>
        </w:rPr>
        <w:t xml:space="preserve"> dell’ordinanza della SEFRI sulla formazione professionale di base</w:t>
      </w:r>
    </w:p>
    <w:p w14:paraId="3AB86BA2" w14:textId="77777777" w:rsidR="009F33EC" w:rsidRDefault="00000000">
      <w:pPr>
        <w:spacing w:before="360" w:after="120"/>
        <w:jc w:val="both"/>
        <w:rPr>
          <w:b/>
          <w:color w:val="FF0000"/>
          <w:sz w:val="36"/>
          <w:szCs w:val="36"/>
          <w:lang w:val="it-IT" w:eastAsia="de-CH"/>
        </w:rPr>
      </w:pPr>
      <w:r>
        <w:rPr>
          <w:b/>
          <w:color w:val="FF0000"/>
          <w:sz w:val="36"/>
          <w:szCs w:val="36"/>
          <w:lang w:val="it-IT" w:eastAsia="de-CH"/>
        </w:rPr>
        <w:t>[titolo f/ titolo m]</w:t>
      </w:r>
    </w:p>
    <w:p w14:paraId="5005EC49" w14:textId="77777777" w:rsidR="009F33EC" w:rsidRDefault="00000000">
      <w:pPr>
        <w:spacing w:before="960" w:after="120"/>
        <w:jc w:val="both"/>
        <w:rPr>
          <w:b/>
          <w:sz w:val="20"/>
          <w:lang w:val="it-IT" w:eastAsia="de-CH"/>
        </w:rPr>
      </w:pPr>
      <w:r>
        <w:rPr>
          <w:b/>
          <w:sz w:val="20"/>
          <w:lang w:val="it-IT" w:eastAsia="de-CH"/>
        </w:rPr>
        <w:t xml:space="preserve">Numero della professione </w:t>
      </w:r>
      <w:r>
        <w:rPr>
          <w:b/>
          <w:color w:val="FF0000"/>
          <w:sz w:val="20"/>
          <w:lang w:val="it-IT" w:eastAsia="de-CH"/>
        </w:rPr>
        <w:t>[numero]</w:t>
      </w:r>
    </w:p>
    <w:p w14:paraId="0E467C79" w14:textId="77777777" w:rsidR="009F33EC" w:rsidRDefault="00000000">
      <w:pPr>
        <w:spacing w:before="720" w:after="120"/>
        <w:jc w:val="both"/>
        <w:rPr>
          <w:b/>
          <w:sz w:val="28"/>
          <w:szCs w:val="28"/>
          <w:lang w:val="it-IT" w:eastAsia="de-CH"/>
        </w:rPr>
      </w:pPr>
      <w:r>
        <w:rPr>
          <w:b/>
          <w:sz w:val="28"/>
          <w:szCs w:val="28"/>
          <w:lang w:val="it-IT" w:eastAsia="de-CH"/>
        </w:rPr>
        <w:t xml:space="preserve">La commissione SP&amp;Q </w:t>
      </w:r>
      <w:r>
        <w:rPr>
          <w:b/>
          <w:color w:val="FF0000"/>
          <w:sz w:val="28"/>
          <w:szCs w:val="28"/>
          <w:lang w:val="it-IT" w:eastAsia="de-CH"/>
        </w:rPr>
        <w:t>[denominazione]</w:t>
      </w:r>
      <w:r>
        <w:rPr>
          <w:b/>
          <w:sz w:val="28"/>
          <w:szCs w:val="28"/>
          <w:lang w:val="it-IT" w:eastAsia="de-CH"/>
        </w:rPr>
        <w:t xml:space="preserve"> si è pronunciata sul presente PIP in data </w:t>
      </w:r>
      <w:r>
        <w:rPr>
          <w:b/>
          <w:color w:val="FF0000"/>
          <w:sz w:val="28"/>
          <w:szCs w:val="28"/>
          <w:lang w:val="it-IT" w:eastAsia="de-CH"/>
        </w:rPr>
        <w:t>[data]</w:t>
      </w:r>
      <w:r>
        <w:rPr>
          <w:b/>
          <w:sz w:val="28"/>
          <w:szCs w:val="28"/>
          <w:lang w:val="it-IT" w:eastAsia="de-CH"/>
        </w:rPr>
        <w:t xml:space="preserve">. </w:t>
      </w:r>
    </w:p>
    <w:p w14:paraId="4121DA2A" w14:textId="77777777" w:rsidR="009F33EC" w:rsidRDefault="00000000">
      <w:pPr>
        <w:spacing w:after="120"/>
        <w:jc w:val="both"/>
        <w:rPr>
          <w:b/>
          <w:color w:val="FF0000"/>
          <w:sz w:val="28"/>
          <w:szCs w:val="28"/>
          <w:lang w:val="it-IT" w:eastAsia="de-CH"/>
        </w:rPr>
      </w:pPr>
      <w:r>
        <w:rPr>
          <w:b/>
          <w:color w:val="FF0000"/>
          <w:sz w:val="28"/>
          <w:szCs w:val="28"/>
          <w:lang w:val="it-IT" w:eastAsia="de-CH"/>
        </w:rPr>
        <w:t>[elencare le eventuali versioni]</w:t>
      </w:r>
    </w:p>
    <w:p w14:paraId="4ABB5D8A" w14:textId="77777777" w:rsidR="009F33EC" w:rsidRDefault="00000000">
      <w:pPr>
        <w:spacing w:after="1080"/>
        <w:jc w:val="both"/>
        <w:rPr>
          <w:b/>
          <w:color w:val="FF0000"/>
          <w:sz w:val="28"/>
          <w:szCs w:val="28"/>
          <w:lang w:val="it-IT" w:eastAsia="de-CH"/>
        </w:rPr>
      </w:pPr>
      <w:r>
        <w:rPr>
          <w:b/>
          <w:color w:val="FF0000"/>
          <w:sz w:val="28"/>
          <w:szCs w:val="28"/>
          <w:lang w:val="it-IT" w:eastAsia="de-CH"/>
        </w:rPr>
        <w:t>L’attuale versione del PIP è consultabile su: [www.indirizzo]</w:t>
      </w:r>
    </w:p>
    <w:tbl>
      <w:tblPr>
        <w:tblW w:w="8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745"/>
      </w:tblGrid>
      <w:tr w:rsidR="009F33EC" w:rsidRPr="00886054" w14:paraId="5687F719" w14:textId="77777777">
        <w:trPr>
          <w:trHeight w:val="774"/>
        </w:trPr>
        <w:tc>
          <w:tcPr>
            <w:tcW w:w="8745" w:type="dxa"/>
            <w:shd w:val="clear" w:color="auto" w:fill="D9D9D9"/>
          </w:tcPr>
          <w:p w14:paraId="110060A3" w14:textId="77777777" w:rsidR="009F33EC" w:rsidRDefault="00000000">
            <w:pPr>
              <w:spacing w:before="120"/>
              <w:jc w:val="both"/>
              <w:rPr>
                <w:b/>
                <w:szCs w:val="22"/>
                <w:lang w:val="it-IT"/>
              </w:rPr>
            </w:pPr>
            <w:r>
              <w:rPr>
                <w:b/>
                <w:szCs w:val="22"/>
                <w:lang w:val="it-IT"/>
              </w:rPr>
              <w:t>Il presente modello di riferimento funge da ausilio orientativo e di lavoro per redigere il programma di informazione e preparazione per i responsabili della formazione professionale.</w:t>
            </w:r>
          </w:p>
        </w:tc>
      </w:tr>
    </w:tbl>
    <w:p w14:paraId="391F6887" w14:textId="09B2FC9E" w:rsidR="009F33EC" w:rsidRDefault="00000000">
      <w:pPr>
        <w:spacing w:before="480" w:after="120" w:line="360" w:lineRule="auto"/>
        <w:jc w:val="both"/>
        <w:rPr>
          <w:b/>
          <w:bCs/>
          <w:szCs w:val="22"/>
          <w:lang w:val="it-IT"/>
        </w:rPr>
      </w:pPr>
      <w:r>
        <w:rPr>
          <w:b/>
          <w:bCs/>
          <w:szCs w:val="22"/>
          <w:lang w:val="it-IT"/>
        </w:rPr>
        <w:t>Modello di riferimento del 17.08.2020</w:t>
      </w:r>
      <w:r w:rsidR="00886054">
        <w:rPr>
          <w:b/>
          <w:bCs/>
          <w:szCs w:val="22"/>
          <w:lang w:val="it-IT"/>
        </w:rPr>
        <w:t xml:space="preserve"> (Stato 12.11.25)</w:t>
      </w:r>
    </w:p>
    <w:p w14:paraId="04F9D2D8" w14:textId="77777777" w:rsidR="009F33EC" w:rsidRDefault="00000000">
      <w:pPr>
        <w:spacing w:before="120" w:after="120" w:line="360" w:lineRule="auto"/>
        <w:jc w:val="both"/>
        <w:rPr>
          <w:b/>
          <w:bCs/>
          <w:sz w:val="30"/>
          <w:szCs w:val="28"/>
          <w:lang w:val="it-IT" w:eastAsia="de-CH"/>
        </w:rPr>
      </w:pPr>
      <w:r>
        <w:rPr>
          <w:lang w:val="it-IT"/>
        </w:rPr>
        <w:br w:type="page"/>
      </w:r>
      <w:bookmarkStart w:id="0" w:name="_Toc393096011"/>
      <w:r>
        <w:rPr>
          <w:b/>
          <w:bCs/>
          <w:sz w:val="30"/>
          <w:szCs w:val="28"/>
          <w:lang w:val="it-IT" w:eastAsia="de-CH"/>
        </w:rPr>
        <w:lastRenderedPageBreak/>
        <w:t>Indice</w:t>
      </w:r>
    </w:p>
    <w:p w14:paraId="7F1A6D19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r>
        <w:rPr>
          <w:lang w:val="it-IT"/>
        </w:rPr>
        <w:fldChar w:fldCharType="begin"/>
      </w:r>
      <w:r>
        <w:rPr>
          <w:lang w:val="it-IT"/>
        </w:rPr>
        <w:instrText xml:space="preserve"> TOC \o "1-3" \h \z \u </w:instrText>
      </w:r>
      <w:r>
        <w:rPr>
          <w:lang w:val="it-IT"/>
        </w:rPr>
        <w:fldChar w:fldCharType="separate"/>
      </w:r>
      <w:hyperlink w:anchor="_Toc46301562" w:history="1">
        <w:r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Obiettivi del programma di informazione e preparazione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D866F9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hyperlink w:anchor="_Toc46301563" w:history="1">
        <w:r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Condizioni quadro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F320EC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hyperlink w:anchor="_Toc46301564" w:history="1">
        <w:r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Misure di informazione: competenza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42B5A1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hyperlink w:anchor="_Toc46301565" w:history="1">
        <w:r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Misure di preparazione: competenza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3ECEAA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hyperlink w:anchor="_Toc46301566" w:history="1">
        <w:r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Principi per la realizzazione del programma di informazione e preparazione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8AF5E6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hyperlink w:anchor="_Toc46301567" w:history="1">
        <w:r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Novità e ripercussioni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083D7E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hyperlink w:anchor="_Toc46301568" w:history="1">
        <w:r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Temi delle misure di informazione e preparazione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2BD974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hyperlink w:anchor="_Toc46301569" w:history="1">
        <w:r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Misure di informazione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41DFFA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hyperlink w:anchor="_Toc46301570" w:history="1">
        <w:r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Elaborazione dei documenti di attuazione e delle relative misure di informazione e preparazione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3A536F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hyperlink w:anchor="_Toc46301571" w:history="1">
        <w:r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Contatti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F9FBAD6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hyperlink w:anchor="_Toc46301572" w:history="1">
        <w:r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Allegato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DCFAB10" w14:textId="77777777" w:rsidR="009F33EC" w:rsidRDefault="00000000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szCs w:val="22"/>
          <w:lang w:val="it-CH" w:eastAsia="it-CH"/>
        </w:rPr>
      </w:pPr>
      <w:hyperlink w:anchor="_Toc46301573" w:history="1">
        <w:r>
          <w:rPr>
            <w:rStyle w:val="Hyperlink"/>
            <w:noProof/>
          </w:rPr>
          <w:t>12.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  <w:lang w:val="it-CH" w:eastAsia="it-CH"/>
          </w:rPr>
          <w:tab/>
        </w:r>
        <w:r>
          <w:rPr>
            <w:rStyle w:val="Hyperlink"/>
            <w:noProof/>
          </w:rPr>
          <w:t>Documenti di attuazione e relative misure di informazione e preparazione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_Toc46301573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2E26074" w14:textId="77777777" w:rsidR="009F33EC" w:rsidRDefault="00000000">
      <w:pPr>
        <w:jc w:val="both"/>
        <w:rPr>
          <w:lang w:val="it-IT"/>
        </w:rPr>
      </w:pPr>
      <w:r>
        <w:rPr>
          <w:b/>
          <w:bCs/>
          <w:lang w:val="it-IT"/>
        </w:rPr>
        <w:fldChar w:fldCharType="end"/>
      </w:r>
    </w:p>
    <w:p w14:paraId="119AFB3D" w14:textId="77777777" w:rsidR="009F33EC" w:rsidRDefault="00000000">
      <w:pPr>
        <w:pStyle w:val="BFAberschriftEbene1"/>
      </w:pPr>
      <w:r>
        <w:rPr>
          <w:sz w:val="20"/>
        </w:rPr>
        <w:br w:type="page"/>
      </w:r>
      <w:bookmarkStart w:id="1" w:name="_Toc498692621"/>
      <w:bookmarkStart w:id="2" w:name="_Toc510533980"/>
      <w:bookmarkStart w:id="3" w:name="_Toc46301562"/>
      <w:bookmarkEnd w:id="0"/>
      <w:r>
        <w:lastRenderedPageBreak/>
        <w:t xml:space="preserve">Obiettivi del programma di informazione e </w:t>
      </w:r>
      <w:bookmarkEnd w:id="1"/>
      <w:bookmarkEnd w:id="2"/>
      <w:r>
        <w:t>preparazione</w:t>
      </w:r>
      <w:bookmarkEnd w:id="3"/>
    </w:p>
    <w:p w14:paraId="01A51660" w14:textId="77777777" w:rsidR="009F33EC" w:rsidRDefault="00000000">
      <w:pPr>
        <w:spacing w:before="120" w:after="12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Le revisioni delle formazioni professionali di base comportano modifiche che devono essere realizzate in tutti e tre i luoghi di formazione. Il presente programma definisce le misure di informazione e di preparazione</w:t>
      </w:r>
      <w:r>
        <w:rPr>
          <w:color w:val="FF0000"/>
          <w:sz w:val="20"/>
          <w:lang w:val="it-IT"/>
        </w:rPr>
        <w:t xml:space="preserve"> </w:t>
      </w:r>
      <w:r>
        <w:rPr>
          <w:sz w:val="20"/>
          <w:lang w:val="it-IT"/>
        </w:rPr>
        <w:t xml:space="preserve">necessarie per i responsabili della formazione professionale attivi nei luoghi di formazione e stabilisce le competenze di Cantoni, enti responsabili e altri attori. </w:t>
      </w:r>
    </w:p>
    <w:p w14:paraId="355811BB" w14:textId="77777777" w:rsidR="009F33EC" w:rsidRDefault="00000000">
      <w:pPr>
        <w:spacing w:before="120" w:after="12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Il programma, approvato dalla Commissione SP&amp;Q, è allegato alla richiesta di ticket (cfr. manuale pratico «Il processo di sviluppo delle formazioni professionali di base», Fase 3 – Atti normativi in materia di formazione) e trasmesso alla SEFRI.</w:t>
      </w:r>
    </w:p>
    <w:p w14:paraId="0EACF6E6" w14:textId="77777777" w:rsidR="009F33EC" w:rsidRDefault="00000000">
      <w:pPr>
        <w:pStyle w:val="Titel"/>
      </w:pPr>
      <w:bookmarkStart w:id="4" w:name="_Toc46301563"/>
      <w:r>
        <w:t>Condizioni quadro</w:t>
      </w:r>
      <w:bookmarkEnd w:id="4"/>
    </w:p>
    <w:p w14:paraId="1C888ADE" w14:textId="77777777" w:rsidR="009F33EC" w:rsidRDefault="00000000">
      <w:pPr>
        <w:spacing w:before="120" w:after="12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 xml:space="preserve">Secondo la legge sulla formazione professionale (LFPr; RS </w:t>
      </w:r>
      <w:r>
        <w:rPr>
          <w:i/>
          <w:sz w:val="20"/>
          <w:lang w:val="it-IT"/>
        </w:rPr>
        <w:t>412.10</w:t>
      </w:r>
      <w:r>
        <w:rPr>
          <w:sz w:val="20"/>
          <w:lang w:val="it-IT"/>
        </w:rPr>
        <w:t>), l’obbligo di vigilanza e di esecuzione nei luoghi di formazione spetta ai Cantoni. Tale obbligo comprende anche l’informazione e la preparazione dei responsabili della formazione professionale.</w:t>
      </w:r>
    </w:p>
    <w:p w14:paraId="3D443669" w14:textId="77777777" w:rsidR="009F33EC" w:rsidRDefault="00000000">
      <w:pPr>
        <w:spacing w:before="120" w:after="12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In base alla revisione della professione, l’ente responsabile elabora le misure di informazione e di preparazione</w:t>
      </w:r>
      <w:r>
        <w:rPr>
          <w:color w:val="FF0000"/>
          <w:sz w:val="20"/>
          <w:lang w:val="it-IT"/>
        </w:rPr>
        <w:t xml:space="preserve"> </w:t>
      </w:r>
      <w:r>
        <w:rPr>
          <w:sz w:val="20"/>
          <w:lang w:val="it-IT"/>
        </w:rPr>
        <w:t>che ritiene necessarie e definisce le competenze relative alla loro realizzazione e al loro finanziamento. In caso di divergenze con i Cantoni, la Conferenza svizzera degli uffici della formazione professionale (CSFP) e l’ente responsabile possono incontrarsi per trovare una soluzione. L’ente responsabile concorda il programma di informazione e preparazione insieme alla Commissione SP&amp;Q, in particolare con i delegati cantonali della CFSP, che garantiscono il coordinamento con la Conferenza.</w:t>
      </w:r>
    </w:p>
    <w:p w14:paraId="7CE82E79" w14:textId="77777777" w:rsidR="009F33EC" w:rsidRDefault="00000000">
      <w:pPr>
        <w:spacing w:before="12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Per quanto riguarda l’organizzazione, è opportuno distinguere tra:</w:t>
      </w:r>
    </w:p>
    <w:p w14:paraId="724BD5AF" w14:textId="77777777" w:rsidR="009F33EC" w:rsidRDefault="00000000">
      <w:pPr>
        <w:pStyle w:val="Listenabsatz"/>
        <w:numPr>
          <w:ilvl w:val="0"/>
          <w:numId w:val="23"/>
        </w:numPr>
        <w:spacing w:before="120" w:after="120" w:line="360" w:lineRule="auto"/>
        <w:jc w:val="both"/>
        <w:rPr>
          <w:sz w:val="20"/>
          <w:lang w:val="it-IT"/>
        </w:rPr>
      </w:pPr>
      <w:r>
        <w:rPr>
          <w:b/>
          <w:sz w:val="20"/>
          <w:lang w:val="it-IT"/>
        </w:rPr>
        <w:t>misure di informazione</w:t>
      </w:r>
      <w:r>
        <w:rPr>
          <w:sz w:val="20"/>
          <w:lang w:val="it-IT"/>
        </w:rPr>
        <w:t xml:space="preserve"> legate a modifiche degli atti normativi (ordinanza e piano di formazione) e degli strumenti volti a promuovere la qualità (documenti di attuazione come il programma di formazione per le aziende di tirocinio, il programma di formazione per i corsi interaziendali, il programma d’insegnamento per le scuole professionali, le disposizioni esecutive per la procedura di qualificazione con esame finale, ecc.); e</w:t>
      </w:r>
    </w:p>
    <w:p w14:paraId="625192FB" w14:textId="77777777" w:rsidR="009F33EC" w:rsidRDefault="00000000">
      <w:pPr>
        <w:pStyle w:val="Listenabsatz"/>
        <w:numPr>
          <w:ilvl w:val="0"/>
          <w:numId w:val="23"/>
        </w:numPr>
        <w:spacing w:before="120" w:after="120" w:line="360" w:lineRule="auto"/>
        <w:jc w:val="both"/>
        <w:rPr>
          <w:sz w:val="20"/>
          <w:lang w:val="it-IT"/>
        </w:rPr>
      </w:pPr>
      <w:r>
        <w:rPr>
          <w:b/>
          <w:sz w:val="20"/>
          <w:lang w:val="it-IT"/>
        </w:rPr>
        <w:t>misure di preparazione</w:t>
      </w:r>
      <w:r>
        <w:rPr>
          <w:sz w:val="20"/>
          <w:lang w:val="it-IT"/>
        </w:rPr>
        <w:t xml:space="preserve"> destinate ai responsabili della formazione professionale relative alla realizzazione delle modifiche dal punto di vista pedagogico-professionale. </w:t>
      </w:r>
    </w:p>
    <w:p w14:paraId="6E80A37D" w14:textId="77777777" w:rsidR="009F33EC" w:rsidRDefault="00000000">
      <w:pPr>
        <w:pStyle w:val="BFAberschriftEbene1"/>
      </w:pPr>
      <w:bookmarkStart w:id="5" w:name="_Toc46301564"/>
      <w:r>
        <w:t>Misure di informazione: competenza</w:t>
      </w:r>
      <w:bookmarkEnd w:id="5"/>
    </w:p>
    <w:p w14:paraId="580CD95C" w14:textId="77777777" w:rsidR="009F33EC" w:rsidRDefault="00000000">
      <w:pPr>
        <w:spacing w:before="120" w:after="12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Le misure di informazione sono di competenza cantonale. Se la realizzazione viene delegata agli enti responsabili o viene svolta insieme a quella delle misure di preparazione, i Cantoni e gli enti responsabili devono trovare un accordo sulle spese affinché gli eventi informativi siano gratuiti per i partecipanti. Di solito è l’ente responsabile che si mette in contatto con ognuno dei Cantoni interessati o lo fa tramite le conferenze regionali</w:t>
      </w:r>
      <w:r>
        <w:rPr>
          <w:rStyle w:val="Funotenzeichen"/>
          <w:sz w:val="20"/>
          <w:lang w:val="it-IT"/>
        </w:rPr>
        <w:footnoteReference w:id="2"/>
      </w:r>
      <w:r>
        <w:rPr>
          <w:sz w:val="20"/>
          <w:lang w:val="it-IT"/>
        </w:rPr>
        <w:t>.</w:t>
      </w:r>
    </w:p>
    <w:p w14:paraId="7FFB8E70" w14:textId="77777777" w:rsidR="009F33EC" w:rsidRDefault="00000000">
      <w:pPr>
        <w:spacing w:before="120" w:after="12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 xml:space="preserve">Gli inviti agli eventi informativi possono essere inviati dai Cantoni interessati, i quali possono anche mettere a disposizione i locali necessari. Il contenuto e gli altri costi associati a un evento sono </w:t>
      </w:r>
      <w:r>
        <w:rPr>
          <w:sz w:val="20"/>
          <w:lang w:val="it-IT"/>
        </w:rPr>
        <w:lastRenderedPageBreak/>
        <w:t>definiti e sostenuti dagli enti responsabili. Una parte della presentazione della revisione può essere affidata al consulente cantonale per la formazione o all’ispettore cantonale del lavoro.</w:t>
      </w:r>
    </w:p>
    <w:p w14:paraId="70944DBB" w14:textId="77777777" w:rsidR="009F33EC" w:rsidRDefault="00000000">
      <w:pPr>
        <w:spacing w:before="120" w:after="12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Nella Svizzera latina gli eventi informativi sono organizzati e realizzati dalla Scuola universitaria federale per la formazione professionale (SUFFP) insieme ai partner.</w:t>
      </w:r>
    </w:p>
    <w:p w14:paraId="0476E045" w14:textId="77777777" w:rsidR="009F33EC" w:rsidRDefault="00000000">
      <w:pPr>
        <w:pStyle w:val="BFAberschriftEbene1"/>
      </w:pPr>
      <w:bookmarkStart w:id="6" w:name="_Toc46301565"/>
      <w:r>
        <w:t>Misure di preparazione: competenza</w:t>
      </w:r>
      <w:bookmarkEnd w:id="6"/>
    </w:p>
    <w:p w14:paraId="5F8668BE" w14:textId="77777777" w:rsidR="009F33EC" w:rsidRDefault="00000000">
      <w:pPr>
        <w:spacing w:before="120" w:after="12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Le misure di preparazione sono di competenza degli enti responsabili. Se le misure di informazione e quelle di preparazione</w:t>
      </w:r>
      <w:r>
        <w:rPr>
          <w:color w:val="FF0000"/>
          <w:sz w:val="20"/>
          <w:lang w:val="it-IT"/>
        </w:rPr>
        <w:t xml:space="preserve"> </w:t>
      </w:r>
      <w:r>
        <w:rPr>
          <w:sz w:val="20"/>
          <w:lang w:val="it-IT"/>
        </w:rPr>
        <w:t>vengono svolte in maniera combinata, le spese della parte relativa all’informazione devono essere concordate come indicato sopra.</w:t>
      </w:r>
      <w:bookmarkStart w:id="7" w:name="_Toc393096013"/>
      <w:bookmarkStart w:id="8" w:name="_Toc498692623"/>
    </w:p>
    <w:p w14:paraId="426D2B46" w14:textId="77777777" w:rsidR="009F33EC" w:rsidRDefault="00000000">
      <w:pPr>
        <w:pStyle w:val="BFAberschriftEbene1"/>
      </w:pPr>
      <w:bookmarkStart w:id="9" w:name="_Toc499211474"/>
      <w:bookmarkStart w:id="10" w:name="_Toc46301566"/>
      <w:bookmarkEnd w:id="7"/>
      <w:r>
        <w:t>Principi per la realizzazione del programma di informazione e preparazione</w:t>
      </w:r>
      <w:bookmarkEnd w:id="8"/>
      <w:bookmarkEnd w:id="9"/>
      <w:bookmarkEnd w:id="10"/>
    </w:p>
    <w:p w14:paraId="7121E5A2" w14:textId="77777777" w:rsidR="009F33EC" w:rsidRDefault="00000000">
      <w:pPr>
        <w:spacing w:before="120" w:after="12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 xml:space="preserve">Qui di seguito sono elencati i principi da rispettare per una realizzazione uniforme a livello nazionale della revisione. A tal fine la </w:t>
      </w:r>
      <w:r>
        <w:rPr>
          <w:iCs/>
          <w:sz w:val="20"/>
          <w:lang w:val="it-IT"/>
        </w:rPr>
        <w:t>SUFFP</w:t>
      </w:r>
      <w:r>
        <w:rPr>
          <w:sz w:val="20"/>
          <w:lang w:val="it-IT"/>
        </w:rPr>
        <w:t xml:space="preserve"> offre una serie di strumenti gratuiti a titolo di sostegno (</w:t>
      </w:r>
      <w:hyperlink r:id="rId11" w:history="1">
        <w:r>
          <w:rPr>
            <w:rStyle w:val="Hyperlink"/>
            <w:sz w:val="20"/>
            <w:lang w:val="it-IT"/>
          </w:rPr>
          <w:t>https://www.suffp.swiss/formazione-professionale-di-base-applicazione-0</w:t>
        </w:r>
      </w:hyperlink>
      <w:r>
        <w:rPr>
          <w:sz w:val="20"/>
          <w:lang w:val="it-IT"/>
        </w:rPr>
        <w:t>).</w:t>
      </w:r>
    </w:p>
    <w:p w14:paraId="3C736373" w14:textId="77777777" w:rsidR="009F33EC" w:rsidRDefault="00000000">
      <w:pPr>
        <w:spacing w:after="60"/>
        <w:jc w:val="both"/>
        <w:rPr>
          <w:b/>
          <w:i/>
          <w:color w:val="008080"/>
          <w:sz w:val="28"/>
          <w:szCs w:val="28"/>
          <w:lang w:val="it-IT"/>
        </w:rPr>
      </w:pPr>
      <w:r>
        <w:rPr>
          <w:b/>
          <w:i/>
          <w:color w:val="008080"/>
          <w:sz w:val="28"/>
          <w:szCs w:val="28"/>
          <w:lang w:val="it-IT"/>
        </w:rPr>
        <w:t>Esempi (da adeguare in base alla revisione della professione)</w:t>
      </w:r>
    </w:p>
    <w:p w14:paraId="31BB0653" w14:textId="77777777" w:rsidR="009F33EC" w:rsidRDefault="009F33EC">
      <w:pPr>
        <w:spacing w:after="60"/>
        <w:jc w:val="both"/>
        <w:rPr>
          <w:b/>
          <w:i/>
          <w:color w:val="008080"/>
          <w:sz w:val="28"/>
          <w:szCs w:val="28"/>
          <w:lang w:val="it-IT"/>
        </w:rPr>
      </w:pPr>
    </w:p>
    <w:p w14:paraId="6EEE65EE" w14:textId="77777777" w:rsidR="009F33EC" w:rsidRDefault="00000000">
      <w:pPr>
        <w:numPr>
          <w:ilvl w:val="0"/>
          <w:numId w:val="24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In qualità di ente responsabile, XY collabora con YZ (nome dell’istituto che fornisce assistenza pedagogico-professionale, p. es. SUFFP) alla pianificazione, alla preparazione e allo svolgimento di eventi informativi e di corsi di formazione.</w:t>
      </w:r>
    </w:p>
    <w:p w14:paraId="4AC95C1D" w14:textId="77777777" w:rsidR="009F33EC" w:rsidRDefault="00000000">
      <w:pPr>
        <w:numPr>
          <w:ilvl w:val="0"/>
          <w:numId w:val="24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Vengono prese in considerazione le buone prassi scaturite da realizzazioni in corso o già concluse.</w:t>
      </w:r>
    </w:p>
    <w:p w14:paraId="29DF99BB" w14:textId="77777777" w:rsidR="009F33EC" w:rsidRDefault="00000000">
      <w:pPr>
        <w:numPr>
          <w:ilvl w:val="0"/>
          <w:numId w:val="24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Vengono impiegati i seguenti documenti di attuazione (cfr. allegato 1 del piano di formazione), elaborati all’interno di gruppi di lavoro: documentazione dell’apprendimento, programma di formazione per le aziende di tirocinio, programma di formazione per i corsi interaziendali, programma d’insegnamento per le scuole professionali, disposizioni esecutive per la procedura di qualificazione con esame finale, ecc.</w:t>
      </w:r>
    </w:p>
    <w:p w14:paraId="02196292" w14:textId="77777777" w:rsidR="009F33EC" w:rsidRDefault="00000000">
      <w:pPr>
        <w:numPr>
          <w:ilvl w:val="0"/>
          <w:numId w:val="24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I documenti di attuazione sono coerenti tra loro.</w:t>
      </w:r>
    </w:p>
    <w:p w14:paraId="22E72108" w14:textId="77777777" w:rsidR="009F33EC" w:rsidRDefault="00000000">
      <w:pPr>
        <w:numPr>
          <w:ilvl w:val="0"/>
          <w:numId w:val="24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Ai responsabili della formazione professionale attivi in tutti i luoghi di formazione viene spiegato come utilizzare il piano di formazione e i documenti di attuazione.</w:t>
      </w:r>
    </w:p>
    <w:p w14:paraId="17EAE6E9" w14:textId="77777777" w:rsidR="009F33EC" w:rsidRDefault="00000000">
      <w:pPr>
        <w:numPr>
          <w:ilvl w:val="0"/>
          <w:numId w:val="24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I formatori attivi nei corsi interaziendali si avvalgono di supporti didattici e strumenti di valutazione uniformi in tutti i luoghi di formazione.</w:t>
      </w:r>
    </w:p>
    <w:p w14:paraId="29A92933" w14:textId="77777777" w:rsidR="009F33EC" w:rsidRDefault="00000000">
      <w:pPr>
        <w:numPr>
          <w:ilvl w:val="0"/>
          <w:numId w:val="24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Le misure di informazione e preparazione nelle tre regioni linguistiche vengono svolte dai Cantoni in collaborazione con l’ente responsabile e, se necessario, con gli istituti regionali della SUFFP.</w:t>
      </w:r>
    </w:p>
    <w:p w14:paraId="599E57FA" w14:textId="77777777" w:rsidR="009F33EC" w:rsidRDefault="00000000">
      <w:pPr>
        <w:numPr>
          <w:ilvl w:val="0"/>
          <w:numId w:val="24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L’ente responsabile e le autorità cantonali competenti definiscono congiuntamente gli ambiti di competenza sotto il profilo finanziario e organizzativo.</w:t>
      </w:r>
    </w:p>
    <w:p w14:paraId="2AA1F27B" w14:textId="77777777" w:rsidR="009F33EC" w:rsidRDefault="00000000">
      <w:pPr>
        <w:numPr>
          <w:ilvl w:val="0"/>
          <w:numId w:val="24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bookmarkStart w:id="11" w:name="_Toc393096014"/>
      <w:bookmarkStart w:id="12" w:name="_Toc498692624"/>
      <w:r>
        <w:rPr>
          <w:i/>
          <w:color w:val="008080"/>
          <w:sz w:val="20"/>
          <w:lang w:val="it-IT"/>
        </w:rPr>
        <w:t>I canali informativi sono definiti. L’ente responsabile mette a disposizione i documenti necessari per le attività di informazione e preparazione.</w:t>
      </w:r>
      <w:r>
        <w:rPr>
          <w:i/>
          <w:color w:val="008080"/>
          <w:sz w:val="20"/>
          <w:lang w:val="it-IT"/>
        </w:rPr>
        <w:br w:type="page"/>
      </w:r>
    </w:p>
    <w:p w14:paraId="21E0184D" w14:textId="77777777" w:rsidR="009F33EC" w:rsidRDefault="00000000">
      <w:pPr>
        <w:pStyle w:val="BFAberschriftEbene1"/>
      </w:pPr>
      <w:bookmarkStart w:id="13" w:name="_Toc46301567"/>
      <w:bookmarkEnd w:id="11"/>
      <w:bookmarkEnd w:id="12"/>
      <w:r>
        <w:lastRenderedPageBreak/>
        <w:t>Novità e ripercussioni</w:t>
      </w:r>
      <w:bookmarkEnd w:id="13"/>
    </w:p>
    <w:p w14:paraId="2D10FD9E" w14:textId="77777777" w:rsidR="009F33EC" w:rsidRDefault="00000000">
      <w:pPr>
        <w:spacing w:before="120" w:after="120" w:line="360" w:lineRule="auto"/>
        <w:jc w:val="both"/>
        <w:rPr>
          <w:sz w:val="20"/>
          <w:lang w:val="it-IT"/>
        </w:rPr>
      </w:pPr>
      <w:r>
        <w:rPr>
          <w:sz w:val="20"/>
          <w:lang w:val="it-IT"/>
        </w:rPr>
        <w:t>Qui di seguito sono elencate le principali novità che possono scaturire dalla revisione e incidere sulla realizzazione. In base a queste novità vengono individuate le esigenze in materia di informazione e preparazione.</w:t>
      </w:r>
    </w:p>
    <w:p w14:paraId="7FDE6059" w14:textId="77777777" w:rsidR="009F33EC" w:rsidRDefault="00000000">
      <w:pPr>
        <w:pStyle w:val="BFAText"/>
      </w:pPr>
      <w:r>
        <w:t xml:space="preserve">Nota relativa al capitolo 6: i seguenti punti possono essere utilizzati per illustrare la revisione alla Commissione per lo sviluppo professionale (CSP). Nell’allegato è riportato un esempio di come può essere compilata la tabella qui sotto. </w:t>
      </w:r>
    </w:p>
    <w:p w14:paraId="11234141" w14:textId="77777777" w:rsidR="009F33EC" w:rsidRDefault="00000000">
      <w:pPr>
        <w:jc w:val="both"/>
        <w:rPr>
          <w:b/>
          <w:i/>
          <w:color w:val="008080"/>
          <w:sz w:val="28"/>
          <w:szCs w:val="28"/>
          <w:lang w:val="it-IT"/>
        </w:rPr>
      </w:pPr>
      <w:r>
        <w:rPr>
          <w:b/>
          <w:i/>
          <w:color w:val="008080"/>
          <w:sz w:val="28"/>
          <w:szCs w:val="28"/>
          <w:lang w:val="it-IT"/>
        </w:rPr>
        <w:t>Esempi (da adeguare in base alla revisione della professione)</w:t>
      </w:r>
    </w:p>
    <w:p w14:paraId="108B051A" w14:textId="77777777" w:rsidR="009F33EC" w:rsidRDefault="009F33EC">
      <w:pPr>
        <w:jc w:val="both"/>
        <w:rPr>
          <w:b/>
          <w:i/>
          <w:color w:val="008080"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359"/>
      </w:tblGrid>
      <w:tr w:rsidR="009F33EC" w14:paraId="7115E1B7" w14:textId="77777777">
        <w:tc>
          <w:tcPr>
            <w:tcW w:w="4361" w:type="dxa"/>
          </w:tcPr>
          <w:p w14:paraId="404F698C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Novità in ordine di importanza</w:t>
            </w:r>
          </w:p>
        </w:tc>
        <w:tc>
          <w:tcPr>
            <w:tcW w:w="4359" w:type="dxa"/>
          </w:tcPr>
          <w:p w14:paraId="4190F50E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Motivazioni, spiegazioni, ripercussioni</w:t>
            </w:r>
          </w:p>
        </w:tc>
      </w:tr>
      <w:tr w:rsidR="009F33EC" w:rsidRPr="00886054" w14:paraId="3915E5E7" w14:textId="77777777">
        <w:tc>
          <w:tcPr>
            <w:tcW w:w="4361" w:type="dxa"/>
          </w:tcPr>
          <w:p w14:paraId="6F811C31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Impostazione della formazione professionale di base, nuova sistematica e nuovi indirizzi professionali.</w:t>
            </w:r>
          </w:p>
        </w:tc>
        <w:tc>
          <w:tcPr>
            <w:tcW w:w="4359" w:type="dxa"/>
          </w:tcPr>
          <w:p w14:paraId="47238799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Informazioni generali sulla formazione professionale di base. Spiegare l’idea di fondo. Formazione nei tre luoghi deputati.</w:t>
            </w:r>
          </w:p>
        </w:tc>
      </w:tr>
      <w:tr w:rsidR="009F33EC" w14:paraId="58842C6D" w14:textId="77777777">
        <w:tc>
          <w:tcPr>
            <w:tcW w:w="4361" w:type="dxa"/>
          </w:tcPr>
          <w:p w14:paraId="1821A949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b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Ordinanza, piano di formazione e profilo di qualificazione.</w:t>
            </w:r>
          </w:p>
        </w:tc>
        <w:tc>
          <w:tcPr>
            <w:tcW w:w="4359" w:type="dxa"/>
          </w:tcPr>
          <w:p w14:paraId="5E680B3E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Impostazione, struttura, concetti.</w:t>
            </w:r>
          </w:p>
        </w:tc>
      </w:tr>
      <w:tr w:rsidR="009F33EC" w14:paraId="5D1B7CF3" w14:textId="77777777">
        <w:tc>
          <w:tcPr>
            <w:tcW w:w="4361" w:type="dxa"/>
          </w:tcPr>
          <w:p w14:paraId="61A948CF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Competenze operative.</w:t>
            </w:r>
          </w:p>
        </w:tc>
        <w:tc>
          <w:tcPr>
            <w:tcW w:w="4359" w:type="dxa"/>
          </w:tcPr>
          <w:p w14:paraId="365B06AA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Motivazione, integrazione nella formazione.</w:t>
            </w:r>
          </w:p>
        </w:tc>
      </w:tr>
      <w:tr w:rsidR="009F33EC" w:rsidRPr="00886054" w14:paraId="5595DF05" w14:textId="77777777">
        <w:tc>
          <w:tcPr>
            <w:tcW w:w="4361" w:type="dxa"/>
          </w:tcPr>
          <w:p w14:paraId="02956447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Ideazione e impostazione del programma d’insegnamento per le scuole professionali.</w:t>
            </w:r>
          </w:p>
        </w:tc>
        <w:tc>
          <w:tcPr>
            <w:tcW w:w="4359" w:type="dxa"/>
          </w:tcPr>
          <w:p w14:paraId="38349DC8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Contenuti e procedure dell’insegnamento delle conoscenze professionali, programma d’istituto, ecc.</w:t>
            </w:r>
          </w:p>
        </w:tc>
      </w:tr>
      <w:tr w:rsidR="009F33EC" w:rsidRPr="00886054" w14:paraId="4CB6731E" w14:textId="77777777">
        <w:tc>
          <w:tcPr>
            <w:tcW w:w="4361" w:type="dxa"/>
          </w:tcPr>
          <w:p w14:paraId="719999BB" w14:textId="77777777" w:rsidR="009F33EC" w:rsidRDefault="00000000">
            <w:pPr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Ideazione e impostazione dei corsi interaziendali.</w:t>
            </w:r>
          </w:p>
        </w:tc>
        <w:tc>
          <w:tcPr>
            <w:tcW w:w="4359" w:type="dxa"/>
          </w:tcPr>
          <w:p w14:paraId="2CAB8FC0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Programma di formazione dei corsi interaziendali, controlli delle competenze, ruolo dei formatori.</w:t>
            </w:r>
          </w:p>
        </w:tc>
      </w:tr>
      <w:tr w:rsidR="009F33EC" w14:paraId="75857B62" w14:textId="77777777">
        <w:tc>
          <w:tcPr>
            <w:tcW w:w="4361" w:type="dxa"/>
          </w:tcPr>
          <w:p w14:paraId="0E6B32D9" w14:textId="77777777" w:rsidR="009F33EC" w:rsidRDefault="00000000">
            <w:pPr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Ideazione e impostazione del materiale relativo alla formazione di base in azienda.</w:t>
            </w:r>
          </w:p>
        </w:tc>
        <w:tc>
          <w:tcPr>
            <w:tcW w:w="4359" w:type="dxa"/>
          </w:tcPr>
          <w:p w14:paraId="418A665B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Da definire.</w:t>
            </w:r>
          </w:p>
        </w:tc>
      </w:tr>
      <w:tr w:rsidR="009F33EC" w:rsidRPr="00886054" w14:paraId="0F2CA7FE" w14:textId="77777777">
        <w:tc>
          <w:tcPr>
            <w:tcW w:w="4361" w:type="dxa"/>
          </w:tcPr>
          <w:p w14:paraId="1CDB6600" w14:textId="77777777" w:rsidR="009F33EC" w:rsidRDefault="00000000">
            <w:pPr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Documentazione dell’apprendimento.</w:t>
            </w:r>
          </w:p>
        </w:tc>
        <w:tc>
          <w:tcPr>
            <w:tcW w:w="4359" w:type="dxa"/>
          </w:tcPr>
          <w:p w14:paraId="27E4CA2B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Orientamento alle competenze operative, sicurezza sul lavoro.</w:t>
            </w:r>
          </w:p>
        </w:tc>
      </w:tr>
      <w:tr w:rsidR="009F33EC" w:rsidRPr="00886054" w14:paraId="190FF01B" w14:textId="77777777">
        <w:tc>
          <w:tcPr>
            <w:tcW w:w="4361" w:type="dxa"/>
          </w:tcPr>
          <w:p w14:paraId="3F3582FB" w14:textId="77777777" w:rsidR="009F33EC" w:rsidRDefault="00000000">
            <w:pPr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Procedura di qualificazione con esame finale.</w:t>
            </w:r>
          </w:p>
        </w:tc>
        <w:tc>
          <w:tcPr>
            <w:tcW w:w="4359" w:type="dxa"/>
          </w:tcPr>
          <w:p w14:paraId="02EEAA82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Lavoro pratico sotto forma di lavoro pratico prestabilito o di lavoro pratico individuale, conoscenze professionali, struttura e svolgimento di un colloquio professionale, svolgimento adeguato alle esigenze dei destinatari.</w:t>
            </w:r>
          </w:p>
        </w:tc>
      </w:tr>
      <w:tr w:rsidR="009F33EC" w:rsidRPr="00886054" w14:paraId="04F585C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C1A" w14:textId="77777777" w:rsidR="009F33EC" w:rsidRDefault="00000000">
            <w:pPr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bookmarkStart w:id="14" w:name="_Toc393096015"/>
            <w:r>
              <w:rPr>
                <w:rFonts w:cs="Arial"/>
                <w:i/>
                <w:color w:val="008080"/>
                <w:sz w:val="20"/>
                <w:lang w:val="it-IT"/>
              </w:rPr>
              <w:t>Integrazione con i documenti di cui all’allegato 1 del piano di formazione.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614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</w:tr>
    </w:tbl>
    <w:p w14:paraId="5A1A7F35" w14:textId="77777777" w:rsidR="009F33EC" w:rsidRDefault="009F33EC">
      <w:pPr>
        <w:jc w:val="both"/>
        <w:rPr>
          <w:lang w:val="it-IT"/>
        </w:rPr>
      </w:pPr>
    </w:p>
    <w:p w14:paraId="458EF284" w14:textId="77777777" w:rsidR="009F33EC" w:rsidRDefault="00000000">
      <w:pPr>
        <w:jc w:val="both"/>
        <w:rPr>
          <w:b/>
          <w:sz w:val="28"/>
          <w:lang w:val="it-IT" w:eastAsia="de-DE"/>
        </w:rPr>
      </w:pPr>
      <w:r>
        <w:rPr>
          <w:lang w:val="it-IT"/>
        </w:rPr>
        <w:br w:type="page"/>
      </w:r>
    </w:p>
    <w:p w14:paraId="17FA78C3" w14:textId="77777777" w:rsidR="009F33EC" w:rsidRDefault="00000000">
      <w:pPr>
        <w:pStyle w:val="BFAberschriftEbene1"/>
      </w:pPr>
      <w:bookmarkStart w:id="15" w:name="_Toc46301568"/>
      <w:bookmarkEnd w:id="14"/>
      <w:r>
        <w:lastRenderedPageBreak/>
        <w:t>Temi delle misure di informazione e preparazione</w:t>
      </w:r>
      <w:bookmarkEnd w:id="15"/>
    </w:p>
    <w:p w14:paraId="7EF79D43" w14:textId="77777777" w:rsidR="009F33EC" w:rsidRDefault="00000000">
      <w:pPr>
        <w:spacing w:before="120" w:after="120" w:line="360" w:lineRule="auto"/>
        <w:jc w:val="both"/>
        <w:rPr>
          <w:lang w:val="it-IT"/>
        </w:rPr>
      </w:pPr>
      <w:r>
        <w:rPr>
          <w:sz w:val="20"/>
          <w:lang w:val="it-IT"/>
        </w:rPr>
        <w:t>Qui di seguito sono riportati i destinatari delle misure di informazione e preparazione e i temi affrontati (</w:t>
      </w:r>
      <w:r>
        <w:rPr>
          <w:rFonts w:cs="Arial"/>
          <w:sz w:val="20"/>
          <w:lang w:val="it-IT"/>
        </w:rPr>
        <w:t>«</w:t>
      </w:r>
      <w:r>
        <w:rPr>
          <w:sz w:val="20"/>
          <w:lang w:val="it-IT"/>
        </w:rPr>
        <w:t>I</w:t>
      </w:r>
      <w:r>
        <w:rPr>
          <w:rFonts w:cs="Arial"/>
          <w:sz w:val="20"/>
          <w:lang w:val="it-IT"/>
        </w:rPr>
        <w:t>»</w:t>
      </w:r>
      <w:r>
        <w:rPr>
          <w:sz w:val="20"/>
          <w:lang w:val="it-IT"/>
        </w:rPr>
        <w:t xml:space="preserve"> = Informazione, </w:t>
      </w:r>
      <w:r>
        <w:rPr>
          <w:rFonts w:cs="Arial"/>
          <w:sz w:val="20"/>
          <w:lang w:val="it-IT"/>
        </w:rPr>
        <w:t>«P»</w:t>
      </w:r>
      <w:r>
        <w:rPr>
          <w:sz w:val="20"/>
          <w:lang w:val="it-IT"/>
        </w:rPr>
        <w:t xml:space="preserve"> = Preparazione).</w:t>
      </w:r>
    </w:p>
    <w:p w14:paraId="7C591E07" w14:textId="77777777" w:rsidR="009F33EC" w:rsidRDefault="00000000">
      <w:pPr>
        <w:jc w:val="both"/>
        <w:rPr>
          <w:b/>
          <w:i/>
          <w:color w:val="008080"/>
          <w:sz w:val="24"/>
          <w:szCs w:val="24"/>
          <w:lang w:val="it-IT"/>
        </w:rPr>
      </w:pPr>
      <w:r>
        <w:rPr>
          <w:b/>
          <w:i/>
          <w:color w:val="008080"/>
          <w:sz w:val="24"/>
          <w:szCs w:val="24"/>
          <w:lang w:val="it-IT"/>
        </w:rPr>
        <w:t>Esempi (da adeguare in base alla revisione della professione)</w:t>
      </w:r>
    </w:p>
    <w:p w14:paraId="01E1FB24" w14:textId="77777777" w:rsidR="009F33EC" w:rsidRDefault="009F33EC">
      <w:pPr>
        <w:jc w:val="both"/>
        <w:rPr>
          <w:b/>
          <w:i/>
          <w:color w:val="008080"/>
          <w:sz w:val="24"/>
          <w:szCs w:val="24"/>
          <w:lang w:val="it-IT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402"/>
        <w:gridCol w:w="1403"/>
        <w:gridCol w:w="1498"/>
        <w:gridCol w:w="1307"/>
        <w:gridCol w:w="1528"/>
      </w:tblGrid>
      <w:tr w:rsidR="009F33EC" w14:paraId="76B4B5F8" w14:textId="77777777">
        <w:trPr>
          <w:trHeight w:val="657"/>
        </w:trPr>
        <w:tc>
          <w:tcPr>
            <w:tcW w:w="1793" w:type="dxa"/>
          </w:tcPr>
          <w:p w14:paraId="556C4CA6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Tema</w:t>
            </w:r>
          </w:p>
        </w:tc>
        <w:tc>
          <w:tcPr>
            <w:tcW w:w="1402" w:type="dxa"/>
          </w:tcPr>
          <w:p w14:paraId="36C55B78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Formatori attivi nelle aziende di tirocinio</w:t>
            </w:r>
          </w:p>
        </w:tc>
        <w:tc>
          <w:tcPr>
            <w:tcW w:w="1403" w:type="dxa"/>
          </w:tcPr>
          <w:p w14:paraId="4C52C8EF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 xml:space="preserve">Membri della direzione scolastica, docenti </w:t>
            </w:r>
          </w:p>
        </w:tc>
        <w:tc>
          <w:tcPr>
            <w:tcW w:w="1498" w:type="dxa"/>
          </w:tcPr>
          <w:p w14:paraId="1EF35776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Formatori attivi nei corsi interaziendali</w:t>
            </w:r>
          </w:p>
        </w:tc>
        <w:tc>
          <w:tcPr>
            <w:tcW w:w="1307" w:type="dxa"/>
          </w:tcPr>
          <w:p w14:paraId="786F0D26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 xml:space="preserve">Periti </w:t>
            </w:r>
          </w:p>
        </w:tc>
        <w:tc>
          <w:tcPr>
            <w:tcW w:w="1528" w:type="dxa"/>
          </w:tcPr>
          <w:p w14:paraId="57586F5A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Competenza</w:t>
            </w:r>
          </w:p>
        </w:tc>
      </w:tr>
      <w:tr w:rsidR="009F33EC" w14:paraId="38BD7DE1" w14:textId="77777777">
        <w:trPr>
          <w:trHeight w:val="703"/>
        </w:trPr>
        <w:tc>
          <w:tcPr>
            <w:tcW w:w="1793" w:type="dxa"/>
          </w:tcPr>
          <w:p w14:paraId="0DB5E8FA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Impostazione, ordinanza, piano di formazione</w:t>
            </w:r>
          </w:p>
        </w:tc>
        <w:tc>
          <w:tcPr>
            <w:tcW w:w="1402" w:type="dxa"/>
          </w:tcPr>
          <w:p w14:paraId="16B7784B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403" w:type="dxa"/>
          </w:tcPr>
          <w:p w14:paraId="178E94F0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498" w:type="dxa"/>
          </w:tcPr>
          <w:p w14:paraId="53F47DCC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307" w:type="dxa"/>
          </w:tcPr>
          <w:p w14:paraId="658AE74E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528" w:type="dxa"/>
          </w:tcPr>
          <w:p w14:paraId="1CD88044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Cantoni</w:t>
            </w:r>
          </w:p>
        </w:tc>
      </w:tr>
      <w:tr w:rsidR="009F33EC" w14:paraId="7A6727AC" w14:textId="77777777">
        <w:trPr>
          <w:trHeight w:val="703"/>
        </w:trPr>
        <w:tc>
          <w:tcPr>
            <w:tcW w:w="1793" w:type="dxa"/>
          </w:tcPr>
          <w:p w14:paraId="5892FE06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Formazione professionale pratica</w:t>
            </w:r>
          </w:p>
        </w:tc>
        <w:tc>
          <w:tcPr>
            <w:tcW w:w="1402" w:type="dxa"/>
          </w:tcPr>
          <w:p w14:paraId="1A280B7E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P</w:t>
            </w:r>
          </w:p>
        </w:tc>
        <w:tc>
          <w:tcPr>
            <w:tcW w:w="1403" w:type="dxa"/>
          </w:tcPr>
          <w:p w14:paraId="0D4D960D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498" w:type="dxa"/>
          </w:tcPr>
          <w:p w14:paraId="748229D1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307" w:type="dxa"/>
          </w:tcPr>
          <w:p w14:paraId="408B2080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528" w:type="dxa"/>
          </w:tcPr>
          <w:p w14:paraId="346AA5CB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Ente responsabile</w:t>
            </w:r>
          </w:p>
        </w:tc>
      </w:tr>
      <w:tr w:rsidR="009F33EC" w14:paraId="7E76C8EA" w14:textId="77777777">
        <w:tc>
          <w:tcPr>
            <w:tcW w:w="1793" w:type="dxa"/>
          </w:tcPr>
          <w:p w14:paraId="6269E3E6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 xml:space="preserve">Corsi interaziendali </w:t>
            </w:r>
          </w:p>
        </w:tc>
        <w:tc>
          <w:tcPr>
            <w:tcW w:w="1402" w:type="dxa"/>
          </w:tcPr>
          <w:p w14:paraId="1358D67C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 xml:space="preserve">I </w:t>
            </w:r>
          </w:p>
        </w:tc>
        <w:tc>
          <w:tcPr>
            <w:tcW w:w="1403" w:type="dxa"/>
          </w:tcPr>
          <w:p w14:paraId="5229040D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 xml:space="preserve">I </w:t>
            </w:r>
          </w:p>
        </w:tc>
        <w:tc>
          <w:tcPr>
            <w:tcW w:w="1498" w:type="dxa"/>
          </w:tcPr>
          <w:p w14:paraId="0A8D389F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P</w:t>
            </w:r>
          </w:p>
        </w:tc>
        <w:tc>
          <w:tcPr>
            <w:tcW w:w="1307" w:type="dxa"/>
          </w:tcPr>
          <w:p w14:paraId="66C1F3B1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 xml:space="preserve">I </w:t>
            </w:r>
          </w:p>
        </w:tc>
        <w:tc>
          <w:tcPr>
            <w:tcW w:w="1528" w:type="dxa"/>
          </w:tcPr>
          <w:p w14:paraId="39AEB587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Ente responsabile</w:t>
            </w:r>
          </w:p>
        </w:tc>
      </w:tr>
      <w:tr w:rsidR="009F33EC" w14:paraId="177EEC86" w14:textId="77777777">
        <w:tc>
          <w:tcPr>
            <w:tcW w:w="1793" w:type="dxa"/>
          </w:tcPr>
          <w:p w14:paraId="2E06C726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 xml:space="preserve">Formazione scolastica </w:t>
            </w:r>
          </w:p>
        </w:tc>
        <w:tc>
          <w:tcPr>
            <w:tcW w:w="1402" w:type="dxa"/>
          </w:tcPr>
          <w:p w14:paraId="5512C64F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403" w:type="dxa"/>
          </w:tcPr>
          <w:p w14:paraId="4C4EA5CE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P</w:t>
            </w:r>
          </w:p>
        </w:tc>
        <w:tc>
          <w:tcPr>
            <w:tcW w:w="1498" w:type="dxa"/>
          </w:tcPr>
          <w:p w14:paraId="003BB944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307" w:type="dxa"/>
          </w:tcPr>
          <w:p w14:paraId="0E3F08A0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528" w:type="dxa"/>
          </w:tcPr>
          <w:p w14:paraId="233A87F8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Cantoni + ente responsabile</w:t>
            </w:r>
          </w:p>
        </w:tc>
      </w:tr>
      <w:tr w:rsidR="009F33EC" w14:paraId="58FF387C" w14:textId="77777777">
        <w:tc>
          <w:tcPr>
            <w:tcW w:w="1793" w:type="dxa"/>
          </w:tcPr>
          <w:p w14:paraId="7B449BE8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Procedura di qualificazione con esame finale</w:t>
            </w:r>
          </w:p>
        </w:tc>
        <w:tc>
          <w:tcPr>
            <w:tcW w:w="1402" w:type="dxa"/>
          </w:tcPr>
          <w:p w14:paraId="121DFB36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403" w:type="dxa"/>
          </w:tcPr>
          <w:p w14:paraId="233AF7B3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498" w:type="dxa"/>
          </w:tcPr>
          <w:p w14:paraId="283D4088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</w:t>
            </w:r>
          </w:p>
        </w:tc>
        <w:tc>
          <w:tcPr>
            <w:tcW w:w="1307" w:type="dxa"/>
          </w:tcPr>
          <w:p w14:paraId="50E16537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P</w:t>
            </w:r>
          </w:p>
        </w:tc>
        <w:tc>
          <w:tcPr>
            <w:tcW w:w="1528" w:type="dxa"/>
          </w:tcPr>
          <w:p w14:paraId="71F4D794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 xml:space="preserve">Cantoni + ente responsabile </w:t>
            </w:r>
          </w:p>
        </w:tc>
      </w:tr>
      <w:tr w:rsidR="009F33EC" w14:paraId="1C01D6D3" w14:textId="77777777">
        <w:tc>
          <w:tcPr>
            <w:tcW w:w="1793" w:type="dxa"/>
          </w:tcPr>
          <w:p w14:paraId="5226C04B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Altro …</w:t>
            </w:r>
          </w:p>
        </w:tc>
        <w:tc>
          <w:tcPr>
            <w:tcW w:w="1402" w:type="dxa"/>
          </w:tcPr>
          <w:p w14:paraId="33ABCF85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403" w:type="dxa"/>
          </w:tcPr>
          <w:p w14:paraId="6144E5B9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498" w:type="dxa"/>
          </w:tcPr>
          <w:p w14:paraId="2B2DE431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307" w:type="dxa"/>
          </w:tcPr>
          <w:p w14:paraId="1A97FA8E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528" w:type="dxa"/>
          </w:tcPr>
          <w:p w14:paraId="5373C964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</w:tr>
    </w:tbl>
    <w:p w14:paraId="0D9B19CC" w14:textId="77777777" w:rsidR="009F33EC" w:rsidRDefault="009F33EC">
      <w:pPr>
        <w:spacing w:before="120" w:after="120" w:line="360" w:lineRule="auto"/>
        <w:jc w:val="both"/>
        <w:rPr>
          <w:sz w:val="20"/>
          <w:lang w:val="it-IT"/>
        </w:rPr>
      </w:pPr>
      <w:bookmarkStart w:id="16" w:name="_Toc498692627"/>
    </w:p>
    <w:p w14:paraId="123962FB" w14:textId="77777777" w:rsidR="009F33EC" w:rsidRDefault="00000000">
      <w:pPr>
        <w:jc w:val="both"/>
        <w:rPr>
          <w:sz w:val="20"/>
          <w:lang w:val="it-IT"/>
        </w:rPr>
      </w:pPr>
      <w:r>
        <w:rPr>
          <w:sz w:val="20"/>
          <w:lang w:val="it-IT"/>
        </w:rPr>
        <w:br w:type="page"/>
      </w:r>
    </w:p>
    <w:p w14:paraId="3E96EFAE" w14:textId="77777777" w:rsidR="009F33EC" w:rsidRDefault="00000000">
      <w:pPr>
        <w:pStyle w:val="BFAberschriftEbene1"/>
      </w:pPr>
      <w:bookmarkStart w:id="17" w:name="_Toc46301569"/>
      <w:bookmarkEnd w:id="16"/>
      <w:r>
        <w:lastRenderedPageBreak/>
        <w:t>Misure di informazione</w:t>
      </w:r>
      <w:bookmarkEnd w:id="17"/>
    </w:p>
    <w:p w14:paraId="3F75BE67" w14:textId="77777777" w:rsidR="009F33EC" w:rsidRDefault="00000000">
      <w:pPr>
        <w:pStyle w:val="BFAText"/>
      </w:pPr>
      <w:r>
        <w:t>Nota: i punti di cui al capitolo 7 sono specificati qui sotto. Nella tabella sono elencate le possibili misure e gli strumenti di informazione, come manifestazioni, riviste o attività delle associazioni professionali, mailing, newsletter, siti web, ecc.</w:t>
      </w:r>
    </w:p>
    <w:p w14:paraId="2316473E" w14:textId="77777777" w:rsidR="009F33EC" w:rsidRDefault="00000000">
      <w:pPr>
        <w:jc w:val="both"/>
        <w:rPr>
          <w:b/>
          <w:i/>
          <w:color w:val="008080"/>
          <w:sz w:val="24"/>
          <w:szCs w:val="24"/>
          <w:lang w:val="it-IT"/>
        </w:rPr>
      </w:pPr>
      <w:r>
        <w:rPr>
          <w:b/>
          <w:i/>
          <w:color w:val="008080"/>
          <w:sz w:val="24"/>
          <w:szCs w:val="24"/>
          <w:lang w:val="it-IT"/>
        </w:rPr>
        <w:t>Esempi (da adeguare in base alla revisione della professione)</w:t>
      </w:r>
    </w:p>
    <w:p w14:paraId="28B7D67D" w14:textId="77777777" w:rsidR="009F33EC" w:rsidRDefault="009F33EC">
      <w:pPr>
        <w:jc w:val="both"/>
        <w:rPr>
          <w:b/>
          <w:i/>
          <w:color w:val="008080"/>
          <w:sz w:val="24"/>
          <w:szCs w:val="24"/>
          <w:lang w:val="it-IT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1614"/>
        <w:gridCol w:w="2552"/>
        <w:gridCol w:w="2835"/>
      </w:tblGrid>
      <w:tr w:rsidR="009F33EC" w14:paraId="0D04152B" w14:textId="77777777">
        <w:trPr>
          <w:trHeight w:val="42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3F65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Quando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D231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 xml:space="preserve">Destinatari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8D19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Misura / Contenuto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D61F" w14:textId="77777777" w:rsidR="009F33EC" w:rsidRDefault="00000000">
            <w:pPr>
              <w:tabs>
                <w:tab w:val="left" w:pos="397"/>
              </w:tabs>
              <w:spacing w:before="120" w:after="120" w:line="360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 xml:space="preserve">Strumento </w:t>
            </w:r>
          </w:p>
        </w:tc>
      </w:tr>
      <w:tr w:rsidR="009F33EC" w:rsidRPr="00886054" w14:paraId="6BEA50F1" w14:textId="77777777">
        <w:trPr>
          <w:trHeight w:val="42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C50C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Dal 20xx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4091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 xml:space="preserve">Tutti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C109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Aggiornamenti periodici sullo stato d’avanzamento della revisione / dei documenti.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3F40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Siti web, mailing, newsletter, rivista dell’associazione professionale xy.</w:t>
            </w:r>
          </w:p>
        </w:tc>
      </w:tr>
      <w:tr w:rsidR="009F33EC" w:rsidRPr="00886054" w14:paraId="78E7B839" w14:textId="77777777">
        <w:trPr>
          <w:trHeight w:val="42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D76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 xml:space="preserve">Dall’estate 20xx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E87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Formatori attivi nelle aziende di tirocinio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F88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Informazioni sulla nuova offerta formativa; presentazione dei documenti di attuazione; scambio di idee.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E0FB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Evento/i informativo/i dell’oml in collaborazione con i Cantoni e con la SUFFP.</w:t>
            </w:r>
          </w:p>
        </w:tc>
      </w:tr>
      <w:tr w:rsidR="009F33EC" w:rsidRPr="00886054" w14:paraId="6F629CF9" w14:textId="77777777">
        <w:trPr>
          <w:trHeight w:val="42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801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D98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3B54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C9C6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</w:tr>
      <w:tr w:rsidR="009F33EC" w:rsidRPr="00886054" w14:paraId="6CC2EBD9" w14:textId="77777777">
        <w:trPr>
          <w:trHeight w:val="42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9D0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60F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DA97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517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</w:tr>
      <w:tr w:rsidR="009F33EC" w:rsidRPr="00886054" w14:paraId="1F25E722" w14:textId="77777777">
        <w:trPr>
          <w:trHeight w:val="421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264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1DC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337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D35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</w:tr>
    </w:tbl>
    <w:p w14:paraId="0C20C4C4" w14:textId="77777777" w:rsidR="009F33EC" w:rsidRDefault="009F33EC">
      <w:pPr>
        <w:pStyle w:val="BFAText"/>
      </w:pPr>
    </w:p>
    <w:p w14:paraId="60295CA2" w14:textId="77777777" w:rsidR="009F33EC" w:rsidRDefault="009F33EC">
      <w:pPr>
        <w:jc w:val="both"/>
        <w:rPr>
          <w:lang w:val="it-IT"/>
        </w:rPr>
        <w:sectPr w:rsidR="009F33EC">
          <w:headerReference w:type="default" r:id="rId12"/>
          <w:footerReference w:type="even" r:id="rId13"/>
          <w:footerReference w:type="default" r:id="rId14"/>
          <w:pgSz w:w="11906" w:h="16838" w:code="9"/>
          <w:pgMar w:top="1252" w:right="1588" w:bottom="851" w:left="1588" w:header="567" w:footer="346" w:gutter="0"/>
          <w:cols w:space="708"/>
          <w:titlePg/>
          <w:docGrid w:linePitch="360"/>
        </w:sectPr>
      </w:pPr>
    </w:p>
    <w:p w14:paraId="2DD38CFE" w14:textId="77777777" w:rsidR="009F33EC" w:rsidRDefault="00000000">
      <w:pPr>
        <w:pStyle w:val="BFAberschriftEbene1"/>
      </w:pPr>
      <w:bookmarkStart w:id="18" w:name="_Toc20322704"/>
      <w:bookmarkStart w:id="19" w:name="_Toc46301570"/>
      <w:r>
        <w:lastRenderedPageBreak/>
        <w:t>Elaborazione dei documenti di attuazione e delle relative misure di informazione e preparazione</w:t>
      </w:r>
      <w:bookmarkEnd w:id="18"/>
      <w:bookmarkEnd w:id="19"/>
    </w:p>
    <w:p w14:paraId="27D4B375" w14:textId="77777777" w:rsidR="009F33EC" w:rsidRDefault="00000000">
      <w:pPr>
        <w:pStyle w:val="BFAText"/>
      </w:pPr>
      <w:r>
        <w:t xml:space="preserve">Nota: la tabella qui sotto va compilata in base all’elenco, allegato al piano di formazione, degli «strumenti volti a garantire e attuare la formazione professionale di base nonché a promuovere la qualità». I documenti citati vanno utilizzati a titolo di riferimento. Occorrerà poi decidere quali misure adottare per passare alla fase di realizzazione. </w:t>
      </w:r>
      <w:r>
        <w:rPr>
          <w:b/>
          <w:color w:val="008080"/>
          <w:sz w:val="24"/>
          <w:szCs w:val="24"/>
          <w:lang w:eastAsia="fr-FR"/>
        </w:rPr>
        <w:t xml:space="preserve">In allegato è riportato un esempio. </w:t>
      </w:r>
    </w:p>
    <w:tbl>
      <w:tblPr>
        <w:tblStyle w:val="Gitternetztabelle1hellAkz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2126"/>
        <w:gridCol w:w="1605"/>
        <w:gridCol w:w="1513"/>
        <w:gridCol w:w="3165"/>
        <w:gridCol w:w="3260"/>
      </w:tblGrid>
      <w:tr w:rsidR="009F33EC" w:rsidRPr="00886054" w14:paraId="78C82EEE" w14:textId="77777777" w:rsidTr="009F33EC">
        <w:tc>
          <w:tcPr>
            <w:tcW w:w="2689" w:type="dxa"/>
            <w:shd w:val="clear" w:color="auto" w:fill="B6DDE8" w:themeFill="accent5" w:themeFillTint="66"/>
          </w:tcPr>
          <w:p w14:paraId="25F55869" w14:textId="77777777" w:rsidR="009F33EC" w:rsidRDefault="00000000">
            <w:pPr>
              <w:tabs>
                <w:tab w:val="left" w:pos="397"/>
              </w:tabs>
              <w:spacing w:before="120" w:after="120" w:line="276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 xml:space="preserve">Documento da elaborare 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504D83DE" w14:textId="77777777" w:rsidR="009F33EC" w:rsidRDefault="00000000">
            <w:pPr>
              <w:tabs>
                <w:tab w:val="left" w:pos="397"/>
              </w:tabs>
              <w:spacing w:before="120" w:after="120" w:line="276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Carico di lavoro / Obiettivo</w:t>
            </w:r>
          </w:p>
        </w:tc>
        <w:tc>
          <w:tcPr>
            <w:tcW w:w="1605" w:type="dxa"/>
            <w:shd w:val="clear" w:color="auto" w:fill="B6DDE8" w:themeFill="accent5" w:themeFillTint="66"/>
          </w:tcPr>
          <w:p w14:paraId="48C8BFAD" w14:textId="77777777" w:rsidR="009F33EC" w:rsidRDefault="00000000">
            <w:pPr>
              <w:tabs>
                <w:tab w:val="left" w:pos="397"/>
              </w:tabs>
              <w:spacing w:before="120" w:after="120" w:line="276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Elaborato da</w:t>
            </w:r>
          </w:p>
        </w:tc>
        <w:tc>
          <w:tcPr>
            <w:tcW w:w="1513" w:type="dxa"/>
            <w:shd w:val="clear" w:color="auto" w:fill="B6DDE8" w:themeFill="accent5" w:themeFillTint="66"/>
          </w:tcPr>
          <w:p w14:paraId="586E3C7E" w14:textId="77777777" w:rsidR="009F33EC" w:rsidRDefault="00000000">
            <w:pPr>
              <w:tabs>
                <w:tab w:val="left" w:pos="397"/>
              </w:tabs>
              <w:spacing w:before="120" w:after="120" w:line="276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Da elaborare entro il</w:t>
            </w:r>
          </w:p>
        </w:tc>
        <w:tc>
          <w:tcPr>
            <w:tcW w:w="3165" w:type="dxa"/>
            <w:shd w:val="clear" w:color="auto" w:fill="B6DDE8" w:themeFill="accent5" w:themeFillTint="66"/>
          </w:tcPr>
          <w:p w14:paraId="18139627" w14:textId="77777777" w:rsidR="009F33EC" w:rsidRDefault="00000000">
            <w:pPr>
              <w:tabs>
                <w:tab w:val="left" w:pos="397"/>
              </w:tabs>
              <w:spacing w:before="120" w:after="120" w:line="276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Misure di informazione / Destinatari / Contenuto / Periodo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14:paraId="42740A9E" w14:textId="77777777" w:rsidR="009F33EC" w:rsidRDefault="00000000">
            <w:pPr>
              <w:tabs>
                <w:tab w:val="left" w:pos="397"/>
              </w:tabs>
              <w:spacing w:before="120" w:after="120" w:line="276" w:lineRule="auto"/>
              <w:rPr>
                <w:rFonts w:cs="Arial"/>
                <w:b/>
                <w:color w:val="008080"/>
                <w:sz w:val="20"/>
                <w:lang w:val="it-IT"/>
              </w:rPr>
            </w:pPr>
            <w:r>
              <w:rPr>
                <w:rFonts w:cs="Arial"/>
                <w:b/>
                <w:color w:val="008080"/>
                <w:sz w:val="20"/>
                <w:lang w:val="it-IT"/>
              </w:rPr>
              <w:t>Misure di preparazione / Destinatari / Contenuto / Periodo</w:t>
            </w:r>
          </w:p>
        </w:tc>
      </w:tr>
      <w:tr w:rsidR="009F33EC" w14:paraId="44093E61" w14:textId="77777777" w:rsidTr="009F33EC">
        <w:tc>
          <w:tcPr>
            <w:tcW w:w="2689" w:type="dxa"/>
          </w:tcPr>
          <w:p w14:paraId="32BD5101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Documentazione dell’apprendimento</w:t>
            </w:r>
          </w:p>
        </w:tc>
        <w:tc>
          <w:tcPr>
            <w:tcW w:w="2126" w:type="dxa"/>
          </w:tcPr>
          <w:p w14:paraId="23D9669C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605" w:type="dxa"/>
          </w:tcPr>
          <w:p w14:paraId="664240F1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513" w:type="dxa"/>
          </w:tcPr>
          <w:p w14:paraId="16C24854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3165" w:type="dxa"/>
            <w:vAlign w:val="center"/>
          </w:tcPr>
          <w:p w14:paraId="365D6BC6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38FC59AE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</w:tr>
      <w:tr w:rsidR="009F33EC" w:rsidRPr="00886054" w14:paraId="0794823E" w14:textId="77777777" w:rsidTr="009F33EC">
        <w:tc>
          <w:tcPr>
            <w:tcW w:w="2689" w:type="dxa"/>
          </w:tcPr>
          <w:p w14:paraId="31AAE4BC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Programma di formazione per le aziende di tirocinio</w:t>
            </w:r>
          </w:p>
        </w:tc>
        <w:tc>
          <w:tcPr>
            <w:tcW w:w="2126" w:type="dxa"/>
          </w:tcPr>
          <w:p w14:paraId="0415BD71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605" w:type="dxa"/>
          </w:tcPr>
          <w:p w14:paraId="511153EB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513" w:type="dxa"/>
          </w:tcPr>
          <w:p w14:paraId="20CD3D3C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3165" w:type="dxa"/>
            <w:vAlign w:val="center"/>
          </w:tcPr>
          <w:p w14:paraId="7CB2D89F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742D43F2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</w:tr>
      <w:tr w:rsidR="009F33EC" w:rsidRPr="00886054" w14:paraId="54BFA68D" w14:textId="77777777" w:rsidTr="009F33EC">
        <w:tc>
          <w:tcPr>
            <w:tcW w:w="2689" w:type="dxa"/>
          </w:tcPr>
          <w:p w14:paraId="67554A94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Programma di formazione per i corsi interaziendali</w:t>
            </w:r>
          </w:p>
        </w:tc>
        <w:tc>
          <w:tcPr>
            <w:tcW w:w="2126" w:type="dxa"/>
          </w:tcPr>
          <w:p w14:paraId="4E1B0999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605" w:type="dxa"/>
          </w:tcPr>
          <w:p w14:paraId="7E4C19C1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513" w:type="dxa"/>
          </w:tcPr>
          <w:p w14:paraId="488505E3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3165" w:type="dxa"/>
            <w:vAlign w:val="center"/>
          </w:tcPr>
          <w:p w14:paraId="323FAA36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4F719DCD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</w:tr>
      <w:tr w:rsidR="009F33EC" w:rsidRPr="00886054" w14:paraId="61C4ED6F" w14:textId="77777777" w:rsidTr="009F33EC">
        <w:tc>
          <w:tcPr>
            <w:tcW w:w="2689" w:type="dxa"/>
          </w:tcPr>
          <w:p w14:paraId="57654A56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Programma d’insegnamento per le scuole professionali</w:t>
            </w:r>
          </w:p>
        </w:tc>
        <w:tc>
          <w:tcPr>
            <w:tcW w:w="2126" w:type="dxa"/>
          </w:tcPr>
          <w:p w14:paraId="63E19A49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605" w:type="dxa"/>
          </w:tcPr>
          <w:p w14:paraId="60E8C293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513" w:type="dxa"/>
          </w:tcPr>
          <w:p w14:paraId="5C7D7C5C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3165" w:type="dxa"/>
            <w:vAlign w:val="center"/>
          </w:tcPr>
          <w:p w14:paraId="5518B208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2F72CA3A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</w:tr>
      <w:tr w:rsidR="009F33EC" w:rsidRPr="00886054" w14:paraId="77213DFA" w14:textId="77777777" w:rsidTr="009F33EC">
        <w:tc>
          <w:tcPr>
            <w:tcW w:w="2689" w:type="dxa"/>
          </w:tcPr>
          <w:p w14:paraId="5AD59769" w14:textId="77777777" w:rsidR="009F33EC" w:rsidRDefault="00000000">
            <w:pPr>
              <w:tabs>
                <w:tab w:val="left" w:pos="397"/>
              </w:tabs>
              <w:spacing w:before="60" w:after="60" w:line="360" w:lineRule="auto"/>
              <w:rPr>
                <w:rFonts w:cs="Arial"/>
                <w:i/>
                <w:color w:val="008080"/>
                <w:sz w:val="20"/>
                <w:lang w:val="it-IT"/>
              </w:rPr>
            </w:pPr>
            <w:r>
              <w:rPr>
                <w:rFonts w:cs="Arial"/>
                <w:i/>
                <w:color w:val="008080"/>
                <w:sz w:val="20"/>
                <w:lang w:val="it-IT"/>
              </w:rPr>
              <w:t>Disposizioni esecutive per la procedura di qualificazione con esame finale</w:t>
            </w:r>
          </w:p>
        </w:tc>
        <w:tc>
          <w:tcPr>
            <w:tcW w:w="2126" w:type="dxa"/>
          </w:tcPr>
          <w:p w14:paraId="4F1E7A0D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605" w:type="dxa"/>
          </w:tcPr>
          <w:p w14:paraId="5F3D1592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1513" w:type="dxa"/>
          </w:tcPr>
          <w:p w14:paraId="45715B81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3165" w:type="dxa"/>
            <w:vAlign w:val="center"/>
          </w:tcPr>
          <w:p w14:paraId="28D0390F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5729BC14" w14:textId="77777777" w:rsidR="009F33EC" w:rsidRDefault="009F33EC">
            <w:pPr>
              <w:tabs>
                <w:tab w:val="left" w:pos="397"/>
              </w:tabs>
              <w:spacing w:before="60" w:after="60" w:line="360" w:lineRule="auto"/>
              <w:jc w:val="both"/>
              <w:rPr>
                <w:rFonts w:cs="Arial"/>
                <w:i/>
                <w:color w:val="008080"/>
                <w:sz w:val="20"/>
                <w:lang w:val="it-IT"/>
              </w:rPr>
            </w:pPr>
          </w:p>
        </w:tc>
      </w:tr>
    </w:tbl>
    <w:p w14:paraId="5153A38B" w14:textId="77777777" w:rsidR="009F33EC" w:rsidRDefault="009F33EC">
      <w:pPr>
        <w:jc w:val="both"/>
        <w:rPr>
          <w:lang w:val="it-IT"/>
        </w:rPr>
      </w:pPr>
    </w:p>
    <w:p w14:paraId="10B5F1ED" w14:textId="77777777" w:rsidR="009F33EC" w:rsidRDefault="009F33EC">
      <w:pPr>
        <w:jc w:val="both"/>
        <w:rPr>
          <w:lang w:val="it-IT"/>
        </w:rPr>
        <w:sectPr w:rsidR="009F33EC">
          <w:pgSz w:w="16838" w:h="11906" w:orient="landscape" w:code="9"/>
          <w:pgMar w:top="1588" w:right="1252" w:bottom="1588" w:left="851" w:header="567" w:footer="346" w:gutter="0"/>
          <w:cols w:space="708"/>
          <w:docGrid w:linePitch="360"/>
        </w:sectPr>
      </w:pPr>
    </w:p>
    <w:p w14:paraId="2F0ED030" w14:textId="77777777" w:rsidR="009F33EC" w:rsidRDefault="00000000">
      <w:pPr>
        <w:pStyle w:val="BFAberschriftEbene1"/>
      </w:pPr>
      <w:r>
        <w:lastRenderedPageBreak/>
        <w:t xml:space="preserve"> </w:t>
      </w:r>
      <w:bookmarkStart w:id="20" w:name="_Toc46301571"/>
      <w:r>
        <w:t>Contatti</w:t>
      </w:r>
      <w:bookmarkEnd w:id="20"/>
      <w:r>
        <w:t xml:space="preserve"> </w:t>
      </w:r>
    </w:p>
    <w:p w14:paraId="66559907" w14:textId="77777777" w:rsidR="009F33EC" w:rsidRDefault="00000000">
      <w:pPr>
        <w:pStyle w:val="BFAText"/>
      </w:pPr>
      <w:r>
        <w:t xml:space="preserve">Nota: inserire un elenco delle parti interessate, con le relative coordinate (p. es. indirizzo e-mail o sito internet) </w:t>
      </w:r>
    </w:p>
    <w:p w14:paraId="7CDC8857" w14:textId="77777777" w:rsidR="009F33EC" w:rsidRDefault="00000000">
      <w:pPr>
        <w:pStyle w:val="BFAText"/>
      </w:pPr>
      <w:r>
        <w:t>Qui di seguito alcuni esempi di parti interessate.</w:t>
      </w:r>
    </w:p>
    <w:p w14:paraId="336779E7" w14:textId="77777777" w:rsidR="009F33EC" w:rsidRDefault="00000000">
      <w:pPr>
        <w:numPr>
          <w:ilvl w:val="0"/>
          <w:numId w:val="25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bookmarkStart w:id="21" w:name="_Toc225130457"/>
      <w:bookmarkStart w:id="22" w:name="_Toc225130458"/>
      <w:r>
        <w:rPr>
          <w:i/>
          <w:color w:val="008080"/>
          <w:sz w:val="20"/>
          <w:lang w:val="it-IT"/>
        </w:rPr>
        <w:t>Ente responsabile: divisioni, settori, sezioni.</w:t>
      </w:r>
    </w:p>
    <w:p w14:paraId="23BC55FB" w14:textId="77777777" w:rsidR="009F33EC" w:rsidRDefault="00000000">
      <w:pPr>
        <w:numPr>
          <w:ilvl w:val="0"/>
          <w:numId w:val="25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Cantoni: Conferenza svizzera degli uffici della formazione professionale (CSFP), delegati cantonali della CSFP, uffici o divisioni cantonali della formazione professionale, ispettori cantonali del lavoro, consulenti, membri delle commissioni d’esame, capi periti, periti, orientatori professionali, ecc.</w:t>
      </w:r>
    </w:p>
    <w:p w14:paraId="0B3B4778" w14:textId="77777777" w:rsidR="009F33EC" w:rsidRDefault="00000000">
      <w:pPr>
        <w:numPr>
          <w:ilvl w:val="0"/>
          <w:numId w:val="25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Aziende di tirocinio o centri di formazione aziendali: formatori attivi nelle aziende di tirocinio o in altri luoghi di formazione equivalenti, futuri formatori interessati.</w:t>
      </w:r>
    </w:p>
    <w:p w14:paraId="7C316C6E" w14:textId="77777777" w:rsidR="009F33EC" w:rsidRDefault="00000000">
      <w:pPr>
        <w:numPr>
          <w:ilvl w:val="0"/>
          <w:numId w:val="25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Istituti che si occupano della formazione di base ad impostazione scolastica: responsabili della formazione scolastica e della formazione professionale pratica.</w:t>
      </w:r>
    </w:p>
    <w:p w14:paraId="0F19ADC0" w14:textId="77777777" w:rsidR="009F33EC" w:rsidRDefault="00000000">
      <w:pPr>
        <w:numPr>
          <w:ilvl w:val="0"/>
          <w:numId w:val="25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Scuole professionali: direttori, capigruppo, docenti della formazione di base scolastica, docenti di cultura generale.</w:t>
      </w:r>
    </w:p>
    <w:p w14:paraId="672B66E7" w14:textId="77777777" w:rsidR="009F33EC" w:rsidRDefault="00000000">
      <w:pPr>
        <w:numPr>
          <w:ilvl w:val="0"/>
          <w:numId w:val="25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Corsi interaziendali: direttori dei centri di formazione, formatori, ecc.</w:t>
      </w:r>
    </w:p>
    <w:p w14:paraId="0717A90D" w14:textId="77777777" w:rsidR="009F33EC" w:rsidRDefault="00000000">
      <w:pPr>
        <w:numPr>
          <w:ilvl w:val="0"/>
          <w:numId w:val="25"/>
        </w:numPr>
        <w:spacing w:before="60" w:after="60" w:line="360" w:lineRule="auto"/>
        <w:jc w:val="both"/>
        <w:rPr>
          <w:i/>
          <w:color w:val="008080"/>
          <w:sz w:val="20"/>
          <w:lang w:val="it-IT"/>
        </w:rPr>
      </w:pPr>
      <w:r>
        <w:rPr>
          <w:i/>
          <w:color w:val="008080"/>
          <w:sz w:val="20"/>
          <w:lang w:val="it-IT"/>
        </w:rPr>
        <w:t>Altre persone interessate (p. es. genitori, ragazzi, giornalisti, ecc.).</w:t>
      </w:r>
    </w:p>
    <w:bookmarkEnd w:id="21"/>
    <w:bookmarkEnd w:id="22"/>
    <w:p w14:paraId="31BD183D" w14:textId="77777777" w:rsidR="009F33EC" w:rsidRDefault="00000000">
      <w:pPr>
        <w:jc w:val="both"/>
        <w:rPr>
          <w:lang w:val="it-IT"/>
        </w:rPr>
      </w:pPr>
      <w:r>
        <w:rPr>
          <w:lang w:val="it-IT"/>
        </w:rPr>
        <w:br w:type="page"/>
      </w:r>
    </w:p>
    <w:p w14:paraId="3E579EB2" w14:textId="77777777" w:rsidR="009F33EC" w:rsidRDefault="00000000">
      <w:pPr>
        <w:pStyle w:val="BFAberschriftEbene1"/>
      </w:pPr>
      <w:r>
        <w:lastRenderedPageBreak/>
        <w:t xml:space="preserve"> </w:t>
      </w:r>
      <w:bookmarkStart w:id="23" w:name="_Toc46301572"/>
      <w:r>
        <w:t>Allegato</w:t>
      </w:r>
      <w:bookmarkEnd w:id="23"/>
    </w:p>
    <w:p w14:paraId="426FF7E4" w14:textId="77777777" w:rsidR="009F33EC" w:rsidRDefault="00000000">
      <w:pPr>
        <w:jc w:val="both"/>
        <w:rPr>
          <w:b/>
          <w:lang w:val="it-IT"/>
        </w:rPr>
      </w:pPr>
      <w:r>
        <w:rPr>
          <w:b/>
          <w:lang w:val="it-IT"/>
        </w:rPr>
        <w:t>Esempio relativo al capitolo 6 (Novità e ripercussioni)</w:t>
      </w:r>
    </w:p>
    <w:p w14:paraId="5C85CEE0" w14:textId="77777777" w:rsidR="009F33EC" w:rsidRDefault="009F33EC">
      <w:pPr>
        <w:jc w:val="both"/>
        <w:rPr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173"/>
      </w:tblGrid>
      <w:tr w:rsidR="009F33EC" w14:paraId="3DFC2B1A" w14:textId="77777777">
        <w:tc>
          <w:tcPr>
            <w:tcW w:w="2547" w:type="dxa"/>
          </w:tcPr>
          <w:p w14:paraId="145E5A8B" w14:textId="77777777" w:rsidR="009F33EC" w:rsidRDefault="00000000">
            <w:pPr>
              <w:tabs>
                <w:tab w:val="left" w:pos="397"/>
              </w:tabs>
              <w:spacing w:afterLines="40" w:after="96" w:line="276" w:lineRule="auto"/>
              <w:rPr>
                <w:rFonts w:cs="Arial"/>
                <w:b/>
                <w:sz w:val="16"/>
                <w:szCs w:val="16"/>
                <w:lang w:val="it-IT"/>
              </w:rPr>
            </w:pPr>
            <w:r>
              <w:rPr>
                <w:rFonts w:cs="Arial"/>
                <w:b/>
                <w:sz w:val="16"/>
                <w:szCs w:val="16"/>
                <w:lang w:val="it-IT"/>
              </w:rPr>
              <w:t>Novità</w:t>
            </w:r>
          </w:p>
        </w:tc>
        <w:tc>
          <w:tcPr>
            <w:tcW w:w="6173" w:type="dxa"/>
          </w:tcPr>
          <w:p w14:paraId="02C440F2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b/>
                <w:sz w:val="16"/>
                <w:szCs w:val="16"/>
                <w:lang w:val="it-IT"/>
              </w:rPr>
            </w:pPr>
            <w:r>
              <w:rPr>
                <w:rFonts w:cs="Arial"/>
                <w:b/>
                <w:sz w:val="16"/>
                <w:szCs w:val="16"/>
                <w:lang w:val="it-IT"/>
              </w:rPr>
              <w:t>Motivazioni / Spiegazioni / Ripercussioni</w:t>
            </w:r>
          </w:p>
        </w:tc>
      </w:tr>
      <w:tr w:rsidR="009F33EC" w:rsidRPr="00886054" w14:paraId="148932E4" w14:textId="77777777">
        <w:tc>
          <w:tcPr>
            <w:tcW w:w="2547" w:type="dxa"/>
          </w:tcPr>
          <w:p w14:paraId="0E0E5E37" w14:textId="77777777" w:rsidR="009F33EC" w:rsidRDefault="00000000">
            <w:pPr>
              <w:tabs>
                <w:tab w:val="left" w:pos="397"/>
              </w:tabs>
              <w:spacing w:afterLines="40" w:after="96" w:line="276" w:lineRule="auto"/>
              <w:rPr>
                <w:i/>
                <w:color w:val="008080"/>
                <w:sz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Impostazione della formazione professionale di base, nuova sistematica (1 professione con 4 indirizzi)</w:t>
            </w:r>
          </w:p>
        </w:tc>
        <w:tc>
          <w:tcPr>
            <w:tcW w:w="6173" w:type="dxa"/>
          </w:tcPr>
          <w:p w14:paraId="58411F53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Le quattro professioni precedenti sono state uniformate dal punto di vista contenutistico e raggruppate in un’unica professione con quattro indirizzi. La durata è stata fissata a 4 anni: i primi due anni sono dedicati alla formazione comune (scuola professionale e corsi interaziendali), mentre nel 3° e 4° anno il focus si sposta sulle specificità degli indirizzi.</w:t>
            </w:r>
          </w:p>
          <w:p w14:paraId="555B8798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Anche le denominazioni professionali sono state uniformate: </w:t>
            </w:r>
          </w:p>
          <w:p w14:paraId="336DC742" w14:textId="77777777" w:rsidR="009F33EC" w:rsidRDefault="00000000">
            <w:pPr>
              <w:pStyle w:val="Listenabsatz"/>
              <w:numPr>
                <w:ilvl w:val="0"/>
                <w:numId w:val="27"/>
              </w:numPr>
              <w:tabs>
                <w:tab w:val="left" w:pos="462"/>
              </w:tabs>
              <w:spacing w:line="276" w:lineRule="auto"/>
              <w:ind w:left="462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vecchia denominazione &gt; Scultrice su pietra AFC / Scultore su pietra AFC; nuova denominazione &gt; Scalpellina AFC / Scalpellino AFC con indirizzo professionale Scultura;</w:t>
            </w:r>
          </w:p>
          <w:p w14:paraId="1581FE2E" w14:textId="77777777" w:rsidR="009F33EC" w:rsidRDefault="00000000">
            <w:pPr>
              <w:pStyle w:val="Listenabsatz"/>
              <w:numPr>
                <w:ilvl w:val="0"/>
                <w:numId w:val="27"/>
              </w:numPr>
              <w:tabs>
                <w:tab w:val="left" w:pos="462"/>
              </w:tabs>
              <w:spacing w:line="276" w:lineRule="auto"/>
              <w:ind w:left="462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vecchia denominazione &gt; Scalpellina AFC / Scalpellino AFC; nuova denominazione &gt; Scalpellina AFC / Scalpellino AFC con indirizzo professionale Edilizia e restauro</w:t>
            </w:r>
          </w:p>
          <w:p w14:paraId="3700DDF6" w14:textId="77777777" w:rsidR="009F33EC" w:rsidRDefault="00000000">
            <w:pPr>
              <w:pStyle w:val="Listenabsatz"/>
              <w:numPr>
                <w:ilvl w:val="0"/>
                <w:numId w:val="27"/>
              </w:numPr>
              <w:tabs>
                <w:tab w:val="left" w:pos="462"/>
              </w:tabs>
              <w:spacing w:line="276" w:lineRule="auto"/>
              <w:ind w:left="462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vecchia denominazione &gt; Operatrice della pietra AFC / Operatore della pietra AFC; nuova denominazione &gt; Scalpellina AFC / Scalpellino AFC con indirizzo professionale Industria (durata prolungata di un anno; nuovi contenuti nell’area disciplinare dei lavori con programmi di modellazione)</w:t>
            </w:r>
          </w:p>
          <w:p w14:paraId="37500980" w14:textId="77777777" w:rsidR="009F33EC" w:rsidRDefault="00000000">
            <w:pPr>
              <w:pStyle w:val="Listenabsatz"/>
              <w:numPr>
                <w:ilvl w:val="0"/>
                <w:numId w:val="27"/>
              </w:numPr>
              <w:tabs>
                <w:tab w:val="left" w:pos="462"/>
              </w:tabs>
              <w:spacing w:line="276" w:lineRule="auto"/>
              <w:ind w:left="462"/>
              <w:jc w:val="both"/>
              <w:rPr>
                <w:i/>
                <w:sz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vecchia denominazione &gt; Marmista AFC; nuova denominazione &gt; Scalpellina AFC / Scalpellino AFC con indirizzo professionale Progettazione e lavorazione del marmo (durata prolungata di un anno; approfondimento dei vecchi contenuti).</w:t>
            </w:r>
          </w:p>
        </w:tc>
      </w:tr>
      <w:tr w:rsidR="009F33EC" w:rsidRPr="00886054" w14:paraId="7D217A77" w14:textId="77777777">
        <w:tc>
          <w:tcPr>
            <w:tcW w:w="2547" w:type="dxa"/>
          </w:tcPr>
          <w:p w14:paraId="6E7221ED" w14:textId="77777777" w:rsidR="009F33EC" w:rsidRDefault="00000000">
            <w:pPr>
              <w:tabs>
                <w:tab w:val="left" w:pos="397"/>
              </w:tabs>
              <w:spacing w:afterLines="40" w:after="96" w:line="276" w:lineRule="auto"/>
              <w:rPr>
                <w:b/>
                <w:sz w:val="16"/>
                <w:lang w:val="it-IT"/>
              </w:rPr>
            </w:pPr>
            <w:r>
              <w:rPr>
                <w:sz w:val="16"/>
                <w:lang w:val="it-IT"/>
              </w:rPr>
              <w:t>Ordinanza sulla formazione professionale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(OFor) e piano di formazione</w:t>
            </w:r>
          </w:p>
        </w:tc>
        <w:tc>
          <w:tcPr>
            <w:tcW w:w="6173" w:type="dxa"/>
          </w:tcPr>
          <w:p w14:paraId="2B8C7DC8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OFor: eliminazione del campo professionale; l’ordinanza disciplina ora una sola professione con 4 indirizzi professionali. </w:t>
            </w:r>
          </w:p>
          <w:p w14:paraId="47C21EB9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sz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Il piano di formazione si basa sul Modello competenze operative e soddisfa i requisiti dell’orientamento alle competenze operative. Il profilo professionale e la tabella delle competenze operative sono integrati; gli obiettivi di valutazione per ciascun luogo di formazione specificano le competenze operative.</w:t>
            </w:r>
          </w:p>
        </w:tc>
      </w:tr>
      <w:tr w:rsidR="009F33EC" w:rsidRPr="00886054" w14:paraId="7F491C8A" w14:textId="77777777">
        <w:tc>
          <w:tcPr>
            <w:tcW w:w="2547" w:type="dxa"/>
          </w:tcPr>
          <w:p w14:paraId="08643094" w14:textId="77777777" w:rsidR="009F33EC" w:rsidRDefault="00000000">
            <w:pPr>
              <w:tabs>
                <w:tab w:val="left" w:pos="397"/>
              </w:tabs>
              <w:spacing w:afterLines="40" w:after="96" w:line="276" w:lineRule="auto"/>
              <w:rPr>
                <w:sz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Competenze operative (CO)</w:t>
            </w:r>
          </w:p>
        </w:tc>
        <w:tc>
          <w:tcPr>
            <w:tcW w:w="6173" w:type="dxa"/>
          </w:tcPr>
          <w:p w14:paraId="06A84F4C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Gli insegnamenti impartiti nei tre luoghi di formazione mirano a promuovere lo sviluppo delle CO. Queste ultime rispecchiano le situazioni professionali attuali e future che gli scalpellini AFC devono essere in grado di affrontare.</w:t>
            </w:r>
          </w:p>
          <w:p w14:paraId="01F6CC90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La professione comprende 3 campi di competenze operative (CCO) comuni con 14 CO e 3 CCO specifici dell’indirizzo professionale con altre 14 CO. Nei singoli indirizzi vengono acquisite tra le 18 e le 21 CO (scultura: 19 CO; industria: 19 CO; edilizia e restauro: 18 CO; progettazione e lavorazione del marmo: 21 CO).</w:t>
            </w:r>
          </w:p>
          <w:p w14:paraId="74125B65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I contenuti delle CO specifiche dell’indirizzo professionale sono stati ampliati e precisati per conformarli alla prassi e alle esigenze del mercato del lavoro. Gli obiettivi di valutazione sono stati adattati allo stato della tecnica. </w:t>
            </w:r>
          </w:p>
        </w:tc>
      </w:tr>
      <w:tr w:rsidR="009F33EC" w:rsidRPr="00886054" w14:paraId="66604386" w14:textId="77777777">
        <w:tc>
          <w:tcPr>
            <w:tcW w:w="2547" w:type="dxa"/>
          </w:tcPr>
          <w:p w14:paraId="32D8CBCD" w14:textId="77777777" w:rsidR="009F33EC" w:rsidRDefault="00000000">
            <w:pPr>
              <w:tabs>
                <w:tab w:val="left" w:pos="397"/>
              </w:tabs>
              <w:spacing w:afterLines="40" w:after="96" w:line="276" w:lineRule="auto"/>
              <w:rPr>
                <w:sz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Programma d’insegnamento orientato alle competenze operative per le scuole professionali</w:t>
            </w:r>
          </w:p>
        </w:tc>
        <w:tc>
          <w:tcPr>
            <w:tcW w:w="6173" w:type="dxa"/>
          </w:tcPr>
          <w:p w14:paraId="420F4014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L'insegnamento scolastico non è più organizzato in materie ma secondo le CO; nella griglia delle lezioni riportata nell’ordinanza i CCO figurano come campi d’insegnamento. Ora c'è inoltre una nota per ogni semestre: nei primi due anni una nota per i 2 CCO a, b e c; nel 3° e 4° anno una nota per le CO specifiche dell’indirizzo professionale.</w:t>
            </w:r>
          </w:p>
          <w:p w14:paraId="5E1A197A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Le conoscenze professionali vengono insegnate orientandosi alle CO. Nella tabella relativa alla cooperazione tra i luoghi di formazione, allegata al piano di formazione, è stabilito quando vengono insegnate le singole CO e quante lezioni possono essere dedicate a ogni CO. </w:t>
            </w:r>
          </w:p>
          <w:p w14:paraId="2A5051D6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sz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È in fase di sviluppo un programma d’insegnamento per le scuole professionali che vede l’applicazione della didattica situazionale</w:t>
            </w:r>
            <w:r>
              <w:rPr>
                <w:rFonts w:cs="Arial"/>
                <w:color w:val="000000"/>
                <w:sz w:val="16"/>
                <w:szCs w:val="16"/>
                <w:lang w:val="it-IT"/>
              </w:rPr>
              <w:t>.</w:t>
            </w:r>
          </w:p>
        </w:tc>
      </w:tr>
      <w:tr w:rsidR="009F33EC" w:rsidRPr="00886054" w14:paraId="77A1F262" w14:textId="77777777">
        <w:tc>
          <w:tcPr>
            <w:tcW w:w="2547" w:type="dxa"/>
          </w:tcPr>
          <w:p w14:paraId="160B6225" w14:textId="77777777" w:rsidR="009F33EC" w:rsidRDefault="00000000">
            <w:pPr>
              <w:spacing w:afterLines="40" w:after="96" w:line="276" w:lineRule="auto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Ideazione e impostazione dei corsi interaziendali</w:t>
            </w:r>
          </w:p>
        </w:tc>
        <w:tc>
          <w:tcPr>
            <w:tcW w:w="6173" w:type="dxa"/>
          </w:tcPr>
          <w:p w14:paraId="4DC0DF96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La durata di tutti i corsi interaziendali è stata fissata a 35 giorni: 20 giorni di corsi generali e 15 giorni per ogni indirizzo professionale. </w:t>
            </w:r>
          </w:p>
          <w:p w14:paraId="7B4E5588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Il titolo di formazione per condurre mezzi di movimentazione a pavimento viene acquisito nel 3° corso interaziendale del 2° anno di tirocinio. </w:t>
            </w:r>
          </w:p>
          <w:p w14:paraId="07342CA9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Gli obiettivi di valutazione per i corsi interaziendali sono specificati nei programmi di formazione. I controlli delle competenze sono standardizzati. Sono attribuite note al corso 2 («Redigere rapporti e documentare i lavori eseguiti /</w:t>
            </w:r>
            <w:r>
              <w:rPr>
                <w:rFonts w:cs="Arial"/>
                <w:sz w:val="16"/>
                <w:szCs w:val="16"/>
                <w:lang w:val="it-IT"/>
              </w:rPr>
              <w:br/>
              <w:t>Realizzazione di manufatti») e ai corsi specifici dell’indirizzo professionale. Come in precedenza, le aziende di tirocinio ricevono un riscontro su tutti i corsi.</w:t>
            </w:r>
          </w:p>
        </w:tc>
      </w:tr>
      <w:tr w:rsidR="009F33EC" w:rsidRPr="00886054" w14:paraId="3AD35517" w14:textId="77777777">
        <w:tc>
          <w:tcPr>
            <w:tcW w:w="2547" w:type="dxa"/>
          </w:tcPr>
          <w:p w14:paraId="1ADC9323" w14:textId="77777777" w:rsidR="009F33EC" w:rsidRDefault="00000000">
            <w:pPr>
              <w:spacing w:afterLines="40" w:after="96" w:line="276" w:lineRule="auto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Documentazione dell’apprendimento</w:t>
            </w:r>
          </w:p>
        </w:tc>
        <w:tc>
          <w:tcPr>
            <w:tcW w:w="6173" w:type="dxa"/>
          </w:tcPr>
          <w:p w14:paraId="1B05712C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La documentazione dell’apprendimento è orientata alle competenze operative; nella misura del possibile vengono implementati gli standard della SUFFP.</w:t>
            </w:r>
          </w:p>
        </w:tc>
      </w:tr>
      <w:tr w:rsidR="009F33EC" w14:paraId="76420CC7" w14:textId="77777777">
        <w:tc>
          <w:tcPr>
            <w:tcW w:w="2547" w:type="dxa"/>
          </w:tcPr>
          <w:p w14:paraId="58741E5C" w14:textId="77777777" w:rsidR="009F33EC" w:rsidRDefault="00000000">
            <w:pPr>
              <w:spacing w:afterLines="40" w:after="96" w:line="276" w:lineRule="auto"/>
              <w:rPr>
                <w:rFonts w:cs="Arial"/>
                <w:color w:val="008080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Procedura di qualificazione con esame finale (PQ)</w:t>
            </w:r>
          </w:p>
        </w:tc>
        <w:tc>
          <w:tcPr>
            <w:tcW w:w="6173" w:type="dxa"/>
          </w:tcPr>
          <w:p w14:paraId="79BD8270" w14:textId="77777777" w:rsidR="009F33EC" w:rsidRDefault="00000000">
            <w:pPr>
              <w:tabs>
                <w:tab w:val="left" w:pos="397"/>
              </w:tabs>
              <w:spacing w:line="276" w:lineRule="auto"/>
              <w:jc w:val="both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Novità: per tutti gli indirizzi viene svolto un lavoro pratico prestabilito con colloquio professionale (durata: 32 ore, 2 voci, ponderazione: 50 %). Le conoscenze professionali non vengono più testate con un esame finale. Ponderazione della nota dei luoghi di formazione: 30 %.</w:t>
            </w:r>
          </w:p>
        </w:tc>
      </w:tr>
    </w:tbl>
    <w:p w14:paraId="5EF12581" w14:textId="77777777" w:rsidR="009F33EC" w:rsidRDefault="009F33EC">
      <w:pPr>
        <w:jc w:val="both"/>
        <w:rPr>
          <w:lang w:val="it-IT"/>
        </w:rPr>
        <w:sectPr w:rsidR="009F33EC">
          <w:pgSz w:w="11906" w:h="16838" w:code="9"/>
          <w:pgMar w:top="1252" w:right="1588" w:bottom="851" w:left="1588" w:header="567" w:footer="346" w:gutter="0"/>
          <w:cols w:space="708"/>
          <w:docGrid w:linePitch="360"/>
        </w:sectPr>
      </w:pPr>
    </w:p>
    <w:p w14:paraId="64389F67" w14:textId="77777777" w:rsidR="009F33EC" w:rsidRDefault="00000000">
      <w:pPr>
        <w:jc w:val="both"/>
        <w:rPr>
          <w:b/>
          <w:lang w:val="it-IT"/>
        </w:rPr>
      </w:pPr>
      <w:r>
        <w:rPr>
          <w:b/>
          <w:lang w:val="it-IT"/>
        </w:rPr>
        <w:lastRenderedPageBreak/>
        <w:t>Esempio di compilazione della tabella di cui al cap. 9</w:t>
      </w:r>
    </w:p>
    <w:p w14:paraId="6B480E94" w14:textId="77777777" w:rsidR="009F33EC" w:rsidRDefault="00000000">
      <w:pPr>
        <w:pStyle w:val="BFAberschriftEbene1"/>
      </w:pPr>
      <w:bookmarkStart w:id="24" w:name="_Toc46301573"/>
      <w:r>
        <w:t>Documenti di attuazione e relative misure di informazione e preparazione</w:t>
      </w:r>
      <w:bookmarkEnd w:id="24"/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361CC" wp14:editId="44AB8176">
                <wp:simplePos x="0" y="0"/>
                <wp:positionH relativeFrom="margin">
                  <wp:align>left</wp:align>
                </wp:positionH>
                <wp:positionV relativeFrom="paragraph">
                  <wp:posOffset>12784</wp:posOffset>
                </wp:positionV>
                <wp:extent cx="258793" cy="353683"/>
                <wp:effectExtent l="0" t="0" r="8255" b="889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93" cy="3536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4B40B" id="Rechteck 1" o:spid="_x0000_s1026" style="position:absolute;margin-left:0;margin-top:1pt;width:20.4pt;height:27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" fillcolor="white [3201]" stroked="f" strokeweight="2pt">
                <w10:wrap anchorx="margin"/>
              </v:rect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13"/>
        <w:gridCol w:w="2148"/>
        <w:gridCol w:w="2235"/>
        <w:gridCol w:w="1255"/>
        <w:gridCol w:w="3864"/>
        <w:gridCol w:w="3210"/>
      </w:tblGrid>
      <w:tr w:rsidR="009F33EC" w:rsidRPr="00886054" w14:paraId="74EDC06A" w14:textId="77777777">
        <w:tc>
          <w:tcPr>
            <w:tcW w:w="2013" w:type="dxa"/>
            <w:shd w:val="clear" w:color="auto" w:fill="B6DDE8" w:themeFill="accent5" w:themeFillTint="66"/>
          </w:tcPr>
          <w:p w14:paraId="46642DA4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Documento  da elaborare</w:t>
            </w:r>
          </w:p>
        </w:tc>
        <w:tc>
          <w:tcPr>
            <w:tcW w:w="2148" w:type="dxa"/>
            <w:shd w:val="clear" w:color="auto" w:fill="B6DDE8" w:themeFill="accent5" w:themeFillTint="66"/>
          </w:tcPr>
          <w:p w14:paraId="0C37B962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Carico di lavoro / Obiettivo</w:t>
            </w:r>
          </w:p>
        </w:tc>
        <w:tc>
          <w:tcPr>
            <w:tcW w:w="2235" w:type="dxa"/>
            <w:shd w:val="clear" w:color="auto" w:fill="B6DDE8" w:themeFill="accent5" w:themeFillTint="66"/>
          </w:tcPr>
          <w:p w14:paraId="50CF9F0C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Elaborato da</w:t>
            </w:r>
          </w:p>
        </w:tc>
        <w:tc>
          <w:tcPr>
            <w:tcW w:w="1255" w:type="dxa"/>
            <w:shd w:val="clear" w:color="auto" w:fill="B6DDE8" w:themeFill="accent5" w:themeFillTint="66"/>
          </w:tcPr>
          <w:p w14:paraId="48155CE9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Da elaborare entro </w:t>
            </w:r>
          </w:p>
        </w:tc>
        <w:tc>
          <w:tcPr>
            <w:tcW w:w="3864" w:type="dxa"/>
            <w:shd w:val="clear" w:color="auto" w:fill="B6DDE8" w:themeFill="accent5" w:themeFillTint="66"/>
          </w:tcPr>
          <w:p w14:paraId="769A3068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Misure di informazione / </w:t>
            </w:r>
            <w:r>
              <w:rPr>
                <w:i/>
                <w:sz w:val="16"/>
                <w:szCs w:val="16"/>
                <w:lang w:val="it-IT"/>
              </w:rPr>
              <w:t>Destinatari</w:t>
            </w:r>
            <w:r>
              <w:rPr>
                <w:sz w:val="16"/>
                <w:szCs w:val="16"/>
                <w:lang w:val="it-IT"/>
              </w:rPr>
              <w:t xml:space="preserve"> / Contenuto / </w:t>
            </w:r>
            <w:r>
              <w:rPr>
                <w:b/>
                <w:sz w:val="16"/>
                <w:szCs w:val="16"/>
                <w:lang w:val="it-IT"/>
              </w:rPr>
              <w:t>Periodo</w:t>
            </w:r>
          </w:p>
        </w:tc>
        <w:tc>
          <w:tcPr>
            <w:tcW w:w="3210" w:type="dxa"/>
            <w:shd w:val="clear" w:color="auto" w:fill="B6DDE8" w:themeFill="accent5" w:themeFillTint="66"/>
          </w:tcPr>
          <w:p w14:paraId="143FF6DA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Misure di preparazione / </w:t>
            </w:r>
            <w:r>
              <w:rPr>
                <w:i/>
                <w:sz w:val="16"/>
                <w:szCs w:val="16"/>
                <w:lang w:val="it-IT"/>
              </w:rPr>
              <w:t>Destinatari</w:t>
            </w:r>
            <w:r>
              <w:rPr>
                <w:sz w:val="16"/>
                <w:szCs w:val="16"/>
                <w:lang w:val="it-IT"/>
              </w:rPr>
              <w:t xml:space="preserve"> / Contenuto / </w:t>
            </w:r>
            <w:r>
              <w:rPr>
                <w:b/>
                <w:sz w:val="16"/>
                <w:szCs w:val="16"/>
                <w:lang w:val="it-IT"/>
              </w:rPr>
              <w:t>Periodo</w:t>
            </w:r>
          </w:p>
        </w:tc>
      </w:tr>
      <w:tr w:rsidR="009F33EC" w14:paraId="31775384" w14:textId="77777777">
        <w:tc>
          <w:tcPr>
            <w:tcW w:w="2013" w:type="dxa"/>
          </w:tcPr>
          <w:p w14:paraId="5FFB9DB0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Documentazione dell’apprendimento</w:t>
            </w:r>
          </w:p>
        </w:tc>
        <w:tc>
          <w:tcPr>
            <w:tcW w:w="2148" w:type="dxa"/>
          </w:tcPr>
          <w:p w14:paraId="52DD5A74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Definire la nuova impostazione</w:t>
            </w:r>
          </w:p>
        </w:tc>
        <w:tc>
          <w:tcPr>
            <w:tcW w:w="2235" w:type="dxa"/>
            <w:vMerge w:val="restart"/>
          </w:tcPr>
          <w:p w14:paraId="10E3F51A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Gruppo di lavoro (GL) costituito da formatori attivi nell’azienda di tirocinio e dal GL dei corsi interaziendali</w:t>
            </w:r>
          </w:p>
        </w:tc>
        <w:tc>
          <w:tcPr>
            <w:tcW w:w="1255" w:type="dxa"/>
          </w:tcPr>
          <w:p w14:paraId="143E9B93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Agosto 2020</w:t>
            </w:r>
          </w:p>
        </w:tc>
        <w:tc>
          <w:tcPr>
            <w:tcW w:w="3864" w:type="dxa"/>
            <w:vMerge w:val="restart"/>
          </w:tcPr>
          <w:p w14:paraId="40E30190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Un evento, se possibile su scala nazionale.</w:t>
            </w:r>
          </w:p>
          <w:p w14:paraId="5FBFBCC4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i/>
                <w:sz w:val="16"/>
                <w:szCs w:val="16"/>
                <w:lang w:val="it-IT"/>
              </w:rPr>
              <w:t>Tutti i formatori attivi nelle aziende di tirocinio.</w:t>
            </w:r>
          </w:p>
          <w:p w14:paraId="59B981AB" w14:textId="77777777" w:rsidR="009F33EC" w:rsidRDefault="00000000">
            <w:pPr>
              <w:pStyle w:val="Listenabsatz"/>
              <w:numPr>
                <w:ilvl w:val="0"/>
                <w:numId w:val="38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Nuovi testi formativi</w:t>
            </w:r>
          </w:p>
          <w:p w14:paraId="3CB06E7D" w14:textId="77777777" w:rsidR="009F33EC" w:rsidRDefault="00000000">
            <w:pPr>
              <w:pStyle w:val="Listenabsatz"/>
              <w:numPr>
                <w:ilvl w:val="0"/>
                <w:numId w:val="38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Orientamento alle competenze operative</w:t>
            </w:r>
          </w:p>
          <w:p w14:paraId="578B846E" w14:textId="77777777" w:rsidR="009F33EC" w:rsidRDefault="00000000">
            <w:pPr>
              <w:pStyle w:val="Listenabsatz"/>
              <w:numPr>
                <w:ilvl w:val="0"/>
                <w:numId w:val="38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Utilizzo della documentazione dell’apprendimento</w:t>
            </w:r>
          </w:p>
          <w:p w14:paraId="1E6453B1" w14:textId="77777777" w:rsidR="009F33EC" w:rsidRDefault="00000000">
            <w:pPr>
              <w:pStyle w:val="Listenabsatz"/>
              <w:numPr>
                <w:ilvl w:val="0"/>
                <w:numId w:val="38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Informazioni sulla PQ</w:t>
            </w:r>
          </w:p>
          <w:p w14:paraId="09EB7E14" w14:textId="77777777" w:rsidR="009F33EC" w:rsidRDefault="00000000">
            <w:pPr>
              <w:pStyle w:val="Listenabsatz"/>
              <w:numPr>
                <w:ilvl w:val="0"/>
                <w:numId w:val="38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Valutazione delle esigenze formali e contenutistiche del programma di formazione</w:t>
            </w:r>
          </w:p>
          <w:p w14:paraId="2A507166" w14:textId="77777777" w:rsidR="009F33EC" w:rsidRDefault="00000000">
            <w:pPr>
              <w:pStyle w:val="Listenabsatz"/>
              <w:numPr>
                <w:ilvl w:val="0"/>
                <w:numId w:val="38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Assistenza da parte di referenti regionali («coach»)</w:t>
            </w:r>
          </w:p>
          <w:p w14:paraId="6B1B2F5E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b/>
                <w:sz w:val="16"/>
                <w:szCs w:val="16"/>
                <w:lang w:val="it-IT"/>
              </w:rPr>
            </w:pPr>
            <w:r>
              <w:rPr>
                <w:rFonts w:cs="Arial"/>
                <w:b/>
                <w:sz w:val="16"/>
                <w:szCs w:val="16"/>
                <w:lang w:val="it-IT"/>
              </w:rPr>
              <w:t>Agosto/settembre 2020</w:t>
            </w:r>
          </w:p>
        </w:tc>
        <w:tc>
          <w:tcPr>
            <w:tcW w:w="3210" w:type="dxa"/>
          </w:tcPr>
          <w:p w14:paraId="0CF516C6" w14:textId="77777777" w:rsidR="009F33EC" w:rsidRDefault="009F33EC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9F33EC" w14:paraId="0BE49D95" w14:textId="77777777">
        <w:tc>
          <w:tcPr>
            <w:tcW w:w="2013" w:type="dxa"/>
          </w:tcPr>
          <w:p w14:paraId="49CBC186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Programma di formazione per le aziende di tirocinio</w:t>
            </w:r>
          </w:p>
        </w:tc>
        <w:tc>
          <w:tcPr>
            <w:tcW w:w="2148" w:type="dxa"/>
          </w:tcPr>
          <w:p w14:paraId="28CC11F7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Elaborare uno strumento adeguato sulla base della tabella relativa alla cooperazione tra i luoghi di formazione, del rapporto di formazione e del piano di formazione</w:t>
            </w:r>
          </w:p>
        </w:tc>
        <w:tc>
          <w:tcPr>
            <w:tcW w:w="2235" w:type="dxa"/>
            <w:vMerge/>
          </w:tcPr>
          <w:p w14:paraId="37D9F3DE" w14:textId="77777777" w:rsidR="009F33EC" w:rsidRDefault="009F33EC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1255" w:type="dxa"/>
          </w:tcPr>
          <w:p w14:paraId="3F6D5BE6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Luglio 2021</w:t>
            </w:r>
          </w:p>
        </w:tc>
        <w:tc>
          <w:tcPr>
            <w:tcW w:w="3864" w:type="dxa"/>
            <w:vMerge/>
          </w:tcPr>
          <w:p w14:paraId="616B4EA2" w14:textId="77777777" w:rsidR="009F33EC" w:rsidRDefault="009F33EC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3210" w:type="dxa"/>
          </w:tcPr>
          <w:p w14:paraId="6CB49303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Formare i referenti («coach»)</w:t>
            </w:r>
          </w:p>
          <w:p w14:paraId="6678C516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i/>
                <w:sz w:val="16"/>
                <w:szCs w:val="16"/>
                <w:lang w:val="it-IT"/>
              </w:rPr>
              <w:t>1-2 formatori attivi nelle aziende di tirocinio per ogni regione</w:t>
            </w:r>
          </w:p>
          <w:p w14:paraId="422DC584" w14:textId="77777777" w:rsidR="009F33EC" w:rsidRDefault="00000000">
            <w:pPr>
              <w:pStyle w:val="Listenabsatz"/>
              <w:numPr>
                <w:ilvl w:val="0"/>
                <w:numId w:val="37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Ruoli</w:t>
            </w:r>
          </w:p>
          <w:p w14:paraId="70FF41B3" w14:textId="77777777" w:rsidR="009F33EC" w:rsidRDefault="00000000">
            <w:pPr>
              <w:pStyle w:val="Listenabsatz"/>
              <w:numPr>
                <w:ilvl w:val="0"/>
                <w:numId w:val="37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Elenco dei compiti</w:t>
            </w:r>
          </w:p>
          <w:p w14:paraId="0B886DB0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b/>
                <w:sz w:val="16"/>
                <w:szCs w:val="16"/>
                <w:lang w:val="it-IT"/>
              </w:rPr>
            </w:pPr>
            <w:r>
              <w:rPr>
                <w:rFonts w:cs="Arial"/>
                <w:b/>
                <w:sz w:val="16"/>
                <w:szCs w:val="16"/>
                <w:lang w:val="it-IT"/>
              </w:rPr>
              <w:t>2° semestre 2021</w:t>
            </w:r>
          </w:p>
        </w:tc>
      </w:tr>
      <w:tr w:rsidR="009F33EC" w14:paraId="05C74955" w14:textId="77777777">
        <w:tc>
          <w:tcPr>
            <w:tcW w:w="2013" w:type="dxa"/>
          </w:tcPr>
          <w:p w14:paraId="5C7E09C9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Guida per le commissioni dei corsi interaziendali</w:t>
            </w:r>
          </w:p>
        </w:tc>
        <w:tc>
          <w:tcPr>
            <w:tcW w:w="2148" w:type="dxa"/>
          </w:tcPr>
          <w:p w14:paraId="6A4A47BF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Rielaborare i regolamenti esistenti / Completare la QualCI</w:t>
            </w:r>
          </w:p>
        </w:tc>
        <w:tc>
          <w:tcPr>
            <w:tcW w:w="2235" w:type="dxa"/>
          </w:tcPr>
          <w:p w14:paraId="3EAF6186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Commissione dei corsi interaziendali, competente per tutte le regioni linguistiche (7-10 membri nominati dall’oml)</w:t>
            </w:r>
          </w:p>
        </w:tc>
        <w:tc>
          <w:tcPr>
            <w:tcW w:w="1255" w:type="dxa"/>
          </w:tcPr>
          <w:p w14:paraId="693D242C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Agosto 2021</w:t>
            </w:r>
          </w:p>
        </w:tc>
        <w:tc>
          <w:tcPr>
            <w:tcW w:w="3864" w:type="dxa"/>
          </w:tcPr>
          <w:p w14:paraId="69A1ABA9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Nessuna</w:t>
            </w:r>
          </w:p>
        </w:tc>
        <w:tc>
          <w:tcPr>
            <w:tcW w:w="3210" w:type="dxa"/>
          </w:tcPr>
          <w:p w14:paraId="7A436003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Nessuna</w:t>
            </w:r>
          </w:p>
        </w:tc>
      </w:tr>
      <w:tr w:rsidR="009F33EC" w14:paraId="601DA903" w14:textId="77777777">
        <w:tc>
          <w:tcPr>
            <w:tcW w:w="2013" w:type="dxa"/>
          </w:tcPr>
          <w:p w14:paraId="4954E745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Programma di formazione per i corsi interaziendali comuni </w:t>
            </w:r>
            <w:r>
              <w:rPr>
                <w:rFonts w:cs="Arial"/>
                <w:sz w:val="16"/>
                <w:szCs w:val="16"/>
                <w:lang w:val="it-IT"/>
              </w:rPr>
              <w:br/>
              <w:t>1, 2 e 4</w:t>
            </w:r>
          </w:p>
        </w:tc>
        <w:tc>
          <w:tcPr>
            <w:tcW w:w="2148" w:type="dxa"/>
          </w:tcPr>
          <w:p w14:paraId="59390E0B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Basarsi sui programmi e sulle griglie di valutazione esistenti </w:t>
            </w:r>
            <w:r>
              <w:rPr>
                <w:rFonts w:cs="Arial"/>
                <w:sz w:val="16"/>
                <w:szCs w:val="16"/>
                <w:lang w:val="it-IT"/>
              </w:rPr>
              <w:sym w:font="Wingdings" w:char="F0E0"/>
            </w:r>
            <w:r>
              <w:rPr>
                <w:rFonts w:cs="Arial"/>
                <w:sz w:val="16"/>
                <w:szCs w:val="16"/>
                <w:lang w:val="it-IT"/>
              </w:rPr>
              <w:t xml:space="preserve"> documento aggiornato</w:t>
            </w:r>
          </w:p>
        </w:tc>
        <w:tc>
          <w:tcPr>
            <w:tcW w:w="2235" w:type="dxa"/>
          </w:tcPr>
          <w:p w14:paraId="7CDC9CE0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GL costituito dai responsabili dei corsi interaziendali e da almeno un docente (4-6 persone)</w:t>
            </w:r>
          </w:p>
        </w:tc>
        <w:tc>
          <w:tcPr>
            <w:tcW w:w="1255" w:type="dxa"/>
          </w:tcPr>
          <w:p w14:paraId="367B3842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Agosto 2021</w:t>
            </w:r>
          </w:p>
        </w:tc>
        <w:tc>
          <w:tcPr>
            <w:tcW w:w="3864" w:type="dxa"/>
            <w:vMerge w:val="restart"/>
          </w:tcPr>
          <w:p w14:paraId="302A119F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Lancio</w:t>
            </w:r>
          </w:p>
          <w:p w14:paraId="58F2CBD7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i/>
                <w:sz w:val="16"/>
                <w:szCs w:val="16"/>
                <w:lang w:val="it-IT"/>
              </w:rPr>
            </w:pPr>
            <w:r>
              <w:rPr>
                <w:rFonts w:cs="Arial"/>
                <w:i/>
                <w:sz w:val="16"/>
                <w:szCs w:val="16"/>
                <w:lang w:val="it-IT"/>
              </w:rPr>
              <w:t>Tutti i responsabili dei corsi interaziendali e tutti i docenti</w:t>
            </w:r>
          </w:p>
          <w:p w14:paraId="7582D117" w14:textId="77777777" w:rsidR="009F33EC" w:rsidRDefault="00000000">
            <w:pPr>
              <w:pStyle w:val="Listenabsatz"/>
              <w:numPr>
                <w:ilvl w:val="0"/>
                <w:numId w:val="35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Elaborazione di un piano didattico</w:t>
            </w:r>
          </w:p>
          <w:p w14:paraId="369C6554" w14:textId="77777777" w:rsidR="009F33EC" w:rsidRDefault="00000000">
            <w:pPr>
              <w:pStyle w:val="Listenabsatz"/>
              <w:numPr>
                <w:ilvl w:val="0"/>
                <w:numId w:val="35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Orientamento alle competenze operative</w:t>
            </w:r>
          </w:p>
          <w:p w14:paraId="28E818AA" w14:textId="77777777" w:rsidR="009F33EC" w:rsidRDefault="00000000">
            <w:pPr>
              <w:pStyle w:val="Listenabsatz"/>
              <w:numPr>
                <w:ilvl w:val="0"/>
                <w:numId w:val="35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Procedura di elaborazione e attuazione dei corsi interaziendali e dell’insegnamento delle conoscenze professionali</w:t>
            </w:r>
          </w:p>
          <w:p w14:paraId="6B0700BB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b/>
                <w:sz w:val="16"/>
                <w:szCs w:val="16"/>
                <w:lang w:val="it-IT"/>
              </w:rPr>
              <w:t>Maggio 2020</w:t>
            </w:r>
          </w:p>
          <w:p w14:paraId="06B3F103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(in seguito, avvio delle attività del GL responsabile dei corsi interaziendali e del GL responsabile del programma d’insegnamento)</w:t>
            </w:r>
          </w:p>
          <w:p w14:paraId="4031A2EF" w14:textId="77777777" w:rsidR="009F33EC" w:rsidRDefault="009F33EC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3210" w:type="dxa"/>
          </w:tcPr>
          <w:p w14:paraId="4B44700F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Attuazione dei corsi 1, 2 e 4</w:t>
            </w:r>
          </w:p>
          <w:p w14:paraId="1B8BC2FF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i/>
                <w:sz w:val="16"/>
                <w:szCs w:val="16"/>
                <w:lang w:val="it-IT"/>
              </w:rPr>
            </w:pPr>
            <w:r>
              <w:rPr>
                <w:rFonts w:cs="Arial"/>
                <w:i/>
                <w:sz w:val="16"/>
                <w:szCs w:val="16"/>
                <w:lang w:val="it-IT"/>
              </w:rPr>
              <w:t>Tutti i responsabili dei corsi interaziendali</w:t>
            </w:r>
          </w:p>
          <w:p w14:paraId="5BC4786B" w14:textId="77777777" w:rsidR="009F33EC" w:rsidRDefault="00000000">
            <w:pPr>
              <w:pStyle w:val="Listenabsatz"/>
              <w:numPr>
                <w:ilvl w:val="0"/>
                <w:numId w:val="35"/>
              </w:num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Programmi/documenti/valutazioni</w:t>
            </w:r>
          </w:p>
          <w:p w14:paraId="1B4C7B2A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b/>
                <w:sz w:val="16"/>
                <w:szCs w:val="16"/>
                <w:lang w:val="it-IT"/>
              </w:rPr>
            </w:pPr>
            <w:r>
              <w:rPr>
                <w:rFonts w:cs="Arial"/>
                <w:b/>
                <w:sz w:val="16"/>
                <w:szCs w:val="16"/>
                <w:lang w:val="it-IT"/>
              </w:rPr>
              <w:t>Settembre/ottobre 2021</w:t>
            </w:r>
          </w:p>
        </w:tc>
      </w:tr>
      <w:tr w:rsidR="009F33EC" w14:paraId="73629269" w14:textId="77777777">
        <w:tc>
          <w:tcPr>
            <w:tcW w:w="2013" w:type="dxa"/>
          </w:tcPr>
          <w:p w14:paraId="6CE9BF1D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Programma di formazione per i corsi interaziendali specifici dell’indirizzo professionale 5-12</w:t>
            </w:r>
          </w:p>
        </w:tc>
        <w:tc>
          <w:tcPr>
            <w:tcW w:w="2148" w:type="dxa"/>
          </w:tcPr>
          <w:p w14:paraId="5E55B25F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Programmi dei corsi e griglia di valutazione aggiornati</w:t>
            </w:r>
          </w:p>
        </w:tc>
        <w:tc>
          <w:tcPr>
            <w:tcW w:w="2235" w:type="dxa"/>
          </w:tcPr>
          <w:p w14:paraId="18A8C3A6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4 GL, uno per ogni indirizzo professionale, tutti i responsabili dei corsi aziendali </w:t>
            </w:r>
          </w:p>
        </w:tc>
        <w:tc>
          <w:tcPr>
            <w:tcW w:w="1255" w:type="dxa"/>
          </w:tcPr>
          <w:p w14:paraId="1D6688AE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Agosto 2023</w:t>
            </w:r>
          </w:p>
        </w:tc>
        <w:tc>
          <w:tcPr>
            <w:tcW w:w="3864" w:type="dxa"/>
            <w:vMerge/>
          </w:tcPr>
          <w:p w14:paraId="019638BB" w14:textId="77777777" w:rsidR="009F33EC" w:rsidRDefault="009F33EC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3210" w:type="dxa"/>
          </w:tcPr>
          <w:p w14:paraId="7B0B1647" w14:textId="77777777" w:rsidR="009F33EC" w:rsidRDefault="009F33EC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9F33EC" w:rsidRPr="00886054" w14:paraId="051C7A1C" w14:textId="77777777">
        <w:tc>
          <w:tcPr>
            <w:tcW w:w="2013" w:type="dxa"/>
          </w:tcPr>
          <w:p w14:paraId="2797ABD3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Programma d’insegnamento per le scuole professionali </w:t>
            </w:r>
          </w:p>
          <w:p w14:paraId="00A783DD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1° e 2° anno</w:t>
            </w:r>
          </w:p>
        </w:tc>
        <w:tc>
          <w:tcPr>
            <w:tcW w:w="2148" w:type="dxa"/>
            <w:vMerge w:val="restart"/>
          </w:tcPr>
          <w:p w14:paraId="357A7054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Nuovo / orientato alle competenze operative</w:t>
            </w:r>
          </w:p>
        </w:tc>
        <w:tc>
          <w:tcPr>
            <w:tcW w:w="2235" w:type="dxa"/>
          </w:tcPr>
          <w:p w14:paraId="35342574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GL costituito da docenti di tutti gli indirizzi professionali (4-6 persone)</w:t>
            </w:r>
          </w:p>
        </w:tc>
        <w:tc>
          <w:tcPr>
            <w:tcW w:w="1255" w:type="dxa"/>
          </w:tcPr>
          <w:p w14:paraId="2C8D9767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Gennaio 2021</w:t>
            </w:r>
          </w:p>
        </w:tc>
        <w:tc>
          <w:tcPr>
            <w:tcW w:w="3864" w:type="dxa"/>
            <w:vMerge/>
          </w:tcPr>
          <w:p w14:paraId="4EF6101A" w14:textId="77777777" w:rsidR="009F33EC" w:rsidRDefault="009F33EC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3210" w:type="dxa"/>
          </w:tcPr>
          <w:p w14:paraId="50D48C70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I docenti sono regolarmente coinvolti nel processo di elaborazione</w:t>
            </w:r>
          </w:p>
        </w:tc>
      </w:tr>
      <w:tr w:rsidR="009F33EC" w14:paraId="3F8B598D" w14:textId="77777777">
        <w:tc>
          <w:tcPr>
            <w:tcW w:w="2013" w:type="dxa"/>
          </w:tcPr>
          <w:p w14:paraId="30853A59" w14:textId="77777777" w:rsidR="009F33EC" w:rsidRDefault="00000000">
            <w:pPr>
              <w:tabs>
                <w:tab w:val="left" w:pos="397"/>
              </w:tabs>
              <w:spacing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Programma d’insegnamento per le scuole professionali </w:t>
            </w:r>
          </w:p>
          <w:p w14:paraId="021C2853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3° e 4° anno</w:t>
            </w:r>
          </w:p>
        </w:tc>
        <w:tc>
          <w:tcPr>
            <w:tcW w:w="2148" w:type="dxa"/>
            <w:vMerge/>
          </w:tcPr>
          <w:p w14:paraId="0D43B047" w14:textId="77777777" w:rsidR="009F33EC" w:rsidRDefault="009F33EC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2235" w:type="dxa"/>
          </w:tcPr>
          <w:p w14:paraId="78CE4924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4 GL, uno per ogni indirizzo professionale, tutti i docenti</w:t>
            </w:r>
          </w:p>
        </w:tc>
        <w:tc>
          <w:tcPr>
            <w:tcW w:w="1255" w:type="dxa"/>
          </w:tcPr>
          <w:p w14:paraId="1CD8E780" w14:textId="77777777" w:rsidR="009F33EC" w:rsidRDefault="00000000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>Gennaio 2022</w:t>
            </w:r>
          </w:p>
        </w:tc>
        <w:tc>
          <w:tcPr>
            <w:tcW w:w="3864" w:type="dxa"/>
            <w:vMerge/>
          </w:tcPr>
          <w:p w14:paraId="4835E6C0" w14:textId="77777777" w:rsidR="009F33EC" w:rsidRDefault="009F33EC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3210" w:type="dxa"/>
          </w:tcPr>
          <w:p w14:paraId="56E23801" w14:textId="77777777" w:rsidR="009F33EC" w:rsidRDefault="009F33EC">
            <w:pPr>
              <w:tabs>
                <w:tab w:val="left" w:pos="397"/>
              </w:tabs>
              <w:spacing w:afterLines="40" w:after="96" w:line="20" w:lineRule="atLeast"/>
              <w:rPr>
                <w:rFonts w:cs="Arial"/>
                <w:sz w:val="16"/>
                <w:szCs w:val="16"/>
                <w:lang w:val="it-IT"/>
              </w:rPr>
            </w:pPr>
          </w:p>
        </w:tc>
      </w:tr>
    </w:tbl>
    <w:p w14:paraId="5FF7523C" w14:textId="77777777" w:rsidR="009F33EC" w:rsidRDefault="009F33EC">
      <w:pPr>
        <w:pStyle w:val="BFAText"/>
      </w:pPr>
    </w:p>
    <w:sectPr w:rsidR="009F33EC">
      <w:headerReference w:type="default" r:id="rId15"/>
      <w:headerReference w:type="first" r:id="rId16"/>
      <w:pgSz w:w="16838" w:h="11906" w:orient="landscape" w:code="9"/>
      <w:pgMar w:top="1588" w:right="1252" w:bottom="1588" w:left="851" w:header="567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09E2" w14:textId="77777777" w:rsidR="005A6D70" w:rsidRDefault="005A6D70">
      <w:r>
        <w:separator/>
      </w:r>
    </w:p>
  </w:endnote>
  <w:endnote w:type="continuationSeparator" w:id="0">
    <w:p w14:paraId="76C1E508" w14:textId="77777777" w:rsidR="005A6D70" w:rsidRDefault="005A6D70">
      <w:r>
        <w:continuationSeparator/>
      </w:r>
    </w:p>
  </w:endnote>
  <w:endnote w:type="continuationNotice" w:id="1">
    <w:p w14:paraId="49F9B944" w14:textId="77777777" w:rsidR="005A6D70" w:rsidRDefault="005A6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41A9" w14:textId="77777777" w:rsidR="009F33EC" w:rsidRDefault="0000000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5DDEC4C3" w14:textId="77777777" w:rsidR="009F33EC" w:rsidRDefault="009F33E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6FF8" w14:textId="77777777" w:rsidR="009F33EC" w:rsidRDefault="00000000">
    <w:pPr>
      <w:pStyle w:val="Fuzeile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>PAGE   \* MERGEFORMAT</w:instrText>
    </w:r>
    <w:r>
      <w:rPr>
        <w:sz w:val="16"/>
      </w:rPr>
      <w:fldChar w:fldCharType="separate"/>
    </w:r>
    <w:r>
      <w:rPr>
        <w:noProof/>
        <w:sz w:val="16"/>
        <w:lang w:val="de-DE"/>
      </w:rPr>
      <w:t>2</w:t>
    </w:r>
    <w:r>
      <w:rPr>
        <w:sz w:val="16"/>
      </w:rPr>
      <w:fldChar w:fldCharType="end"/>
    </w:r>
  </w:p>
  <w:p w14:paraId="48372FF8" w14:textId="77777777" w:rsidR="009F33EC" w:rsidRDefault="009F33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76BE" w14:textId="77777777" w:rsidR="005A6D70" w:rsidRDefault="005A6D70">
      <w:r>
        <w:separator/>
      </w:r>
    </w:p>
  </w:footnote>
  <w:footnote w:type="continuationSeparator" w:id="0">
    <w:p w14:paraId="0C277BE5" w14:textId="77777777" w:rsidR="005A6D70" w:rsidRDefault="005A6D70">
      <w:r>
        <w:continuationSeparator/>
      </w:r>
    </w:p>
  </w:footnote>
  <w:footnote w:type="continuationNotice" w:id="1">
    <w:p w14:paraId="6CBB2C1E" w14:textId="77777777" w:rsidR="005A6D70" w:rsidRDefault="005A6D70"/>
  </w:footnote>
  <w:footnote w:id="2">
    <w:p w14:paraId="20F6D000" w14:textId="4D1B2BE8" w:rsidR="009F33EC" w:rsidRDefault="00000000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886054">
          <w:rPr>
            <w:rStyle w:val="Hyperlink"/>
            <w:sz w:val="20"/>
          </w:rPr>
          <w:t>CLPO</w:t>
        </w:r>
      </w:hyperlink>
      <w:r>
        <w:rPr>
          <w:sz w:val="20"/>
        </w:rPr>
        <w:t xml:space="preserve">, </w:t>
      </w:r>
      <w:hyperlink r:id="rId2" w:history="1">
        <w:r>
          <w:rPr>
            <w:rStyle w:val="Hyperlink"/>
            <w:rFonts w:ascii="Arial" w:hAnsi="Arial" w:cs="Arial"/>
            <w:sz w:val="20"/>
          </w:rPr>
          <w:t xml:space="preserve">NW </w:t>
        </w:r>
        <w:r>
          <w:rPr>
            <w:rStyle w:val="Hyperlink"/>
            <w:rFonts w:ascii="Arial" w:hAnsi="Arial" w:cs="Arial"/>
            <w:sz w:val="20"/>
          </w:rPr>
          <w:t>E</w:t>
        </w:r>
        <w:r>
          <w:rPr>
            <w:rStyle w:val="Hyperlink"/>
            <w:rFonts w:ascii="Arial" w:hAnsi="Arial" w:cs="Arial"/>
            <w:sz w:val="20"/>
          </w:rPr>
          <w:t>DK</w:t>
        </w:r>
      </w:hyperlink>
      <w:r>
        <w:rPr>
          <w:rFonts w:ascii="Arial" w:hAnsi="Arial" w:cs="Arial"/>
          <w:sz w:val="20"/>
        </w:rPr>
        <w:t>,</w:t>
      </w:r>
      <w:r>
        <w:rPr>
          <w:sz w:val="20"/>
        </w:rPr>
        <w:t xml:space="preserve"> </w:t>
      </w:r>
      <w:hyperlink r:id="rId3" w:history="1">
        <w:r w:rsidRPr="00886054">
          <w:rPr>
            <w:rStyle w:val="Hyperlink"/>
            <w:sz w:val="20"/>
          </w:rPr>
          <w:t>EDK</w:t>
        </w:r>
        <w:r w:rsidRPr="00886054">
          <w:rPr>
            <w:rStyle w:val="Hyperlink"/>
            <w:sz w:val="20"/>
          </w:rPr>
          <w:t xml:space="preserve"> </w:t>
        </w:r>
        <w:r w:rsidRPr="00886054">
          <w:rPr>
            <w:rStyle w:val="Hyperlink"/>
            <w:sz w:val="20"/>
          </w:rPr>
          <w:t>OST</w:t>
        </w:r>
      </w:hyperlink>
      <w:r>
        <w:rPr>
          <w:sz w:val="20"/>
        </w:rPr>
        <w:t xml:space="preserve">, </w:t>
      </w:r>
      <w:hyperlink r:id="rId4" w:history="1">
        <w:r>
          <w:rPr>
            <w:rStyle w:val="Hyperlink"/>
            <w:sz w:val="20"/>
          </w:rPr>
          <w:t>ZB</w:t>
        </w:r>
        <w:r>
          <w:rPr>
            <w:rStyle w:val="Hyperlink"/>
            <w:sz w:val="20"/>
          </w:rPr>
          <w:t>K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D9C4" w14:textId="77777777" w:rsidR="009F33EC" w:rsidRDefault="00000000">
    <w:pPr>
      <w:pStyle w:val="Kopfzeile"/>
      <w:rPr>
        <w:color w:val="FF0000"/>
        <w:sz w:val="16"/>
        <w:szCs w:val="16"/>
        <w:lang w:val="it-IT"/>
      </w:rPr>
    </w:pPr>
    <w:r>
      <w:rPr>
        <w:sz w:val="16"/>
        <w:szCs w:val="16"/>
        <w:lang w:val="it-IT"/>
      </w:rPr>
      <w:t xml:space="preserve">PIP relativo all’ordinanza della SEFRI sulla formazione professionale di base </w:t>
    </w:r>
    <w:r>
      <w:rPr>
        <w:color w:val="FF0000"/>
        <w:sz w:val="16"/>
        <w:szCs w:val="16"/>
        <w:lang w:val="it-IT"/>
      </w:rPr>
      <w:t>[titolo f/ titolo m]</w:t>
    </w:r>
  </w:p>
  <w:p w14:paraId="2829DE51" w14:textId="77777777" w:rsidR="009F33EC" w:rsidRDefault="00000000">
    <w:pPr>
      <w:pStyle w:val="Kopfzeile"/>
      <w:rPr>
        <w:lang w:val="it-IT"/>
      </w:rPr>
    </w:pPr>
    <w:r>
      <w:rPr>
        <w:sz w:val="16"/>
        <w:szCs w:val="16"/>
        <w:lang w:val="it-IT"/>
      </w:rPr>
      <w:t>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2A61" w14:textId="77777777" w:rsidR="009F33EC" w:rsidRDefault="009F33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F8F2" w14:textId="77777777" w:rsidR="009F33EC" w:rsidRDefault="009F33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1644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35279"/>
    <w:multiLevelType w:val="hybridMultilevel"/>
    <w:tmpl w:val="4B78CB20"/>
    <w:lvl w:ilvl="0" w:tplc="7E587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4E7B"/>
    <w:multiLevelType w:val="hybridMultilevel"/>
    <w:tmpl w:val="1F74EE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128A4"/>
    <w:multiLevelType w:val="hybridMultilevel"/>
    <w:tmpl w:val="A2DC48D8"/>
    <w:lvl w:ilvl="0" w:tplc="1B08552E">
      <w:start w:val="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Bookman Old Style" w:eastAsia="Bookman Old Style" w:hAnsi="Bookman Old Style" w:cs="Bookman Old Style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57D68"/>
    <w:multiLevelType w:val="hybridMultilevel"/>
    <w:tmpl w:val="A8044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E067C"/>
    <w:multiLevelType w:val="multilevel"/>
    <w:tmpl w:val="96E69CD0"/>
    <w:lvl w:ilvl="0">
      <w:start w:val="1"/>
      <w:numFmt w:val="upperLetter"/>
      <w:pStyle w:val="BFAAnhangberschrift1Eben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48370F2"/>
    <w:multiLevelType w:val="hybridMultilevel"/>
    <w:tmpl w:val="B54EE970"/>
    <w:lvl w:ilvl="0" w:tplc="DAD84DD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61135"/>
    <w:multiLevelType w:val="hybridMultilevel"/>
    <w:tmpl w:val="847299DC"/>
    <w:lvl w:ilvl="0" w:tplc="08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5634A30"/>
    <w:multiLevelType w:val="hybridMultilevel"/>
    <w:tmpl w:val="9160ADEE"/>
    <w:lvl w:ilvl="0" w:tplc="3594B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3C24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FA045B"/>
    <w:multiLevelType w:val="hybridMultilevel"/>
    <w:tmpl w:val="7B6C48AC"/>
    <w:lvl w:ilvl="0" w:tplc="7E587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A24126"/>
    <w:multiLevelType w:val="multilevel"/>
    <w:tmpl w:val="19D697FC"/>
    <w:lvl w:ilvl="0">
      <w:start w:val="1"/>
      <w:numFmt w:val="bullet"/>
      <w:pStyle w:val="berschriftEben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01FF9"/>
    <w:multiLevelType w:val="hybridMultilevel"/>
    <w:tmpl w:val="9712231A"/>
    <w:lvl w:ilvl="0" w:tplc="7256D804">
      <w:start w:val="1"/>
      <w:numFmt w:val="bullet"/>
      <w:pStyle w:val="BFAAufzhlung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8B0E1B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C21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68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A0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36B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4E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28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FA1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83169"/>
    <w:multiLevelType w:val="hybridMultilevel"/>
    <w:tmpl w:val="25BE3270"/>
    <w:lvl w:ilvl="0" w:tplc="F5DCC06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6565C9E"/>
    <w:multiLevelType w:val="multilevel"/>
    <w:tmpl w:val="51361938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Ebene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EFF235F"/>
    <w:multiLevelType w:val="hybridMultilevel"/>
    <w:tmpl w:val="64C2C85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133160"/>
    <w:multiLevelType w:val="hybridMultilevel"/>
    <w:tmpl w:val="E3E08DA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421C6C"/>
    <w:multiLevelType w:val="hybridMultilevel"/>
    <w:tmpl w:val="11E28B44"/>
    <w:lvl w:ilvl="0" w:tplc="7E587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61D5"/>
    <w:multiLevelType w:val="hybridMultilevel"/>
    <w:tmpl w:val="EB048DDC"/>
    <w:lvl w:ilvl="0" w:tplc="0807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67724EC3"/>
    <w:multiLevelType w:val="hybridMultilevel"/>
    <w:tmpl w:val="EDBAA376"/>
    <w:lvl w:ilvl="0" w:tplc="55028482">
      <w:start w:val="1"/>
      <w:numFmt w:val="decimal"/>
      <w:pStyle w:val="BFAberschriftEbene1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35B08"/>
    <w:multiLevelType w:val="hybridMultilevel"/>
    <w:tmpl w:val="22B87148"/>
    <w:lvl w:ilvl="0" w:tplc="799E232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D0B06D7"/>
    <w:multiLevelType w:val="hybridMultilevel"/>
    <w:tmpl w:val="89AC1E84"/>
    <w:lvl w:ilvl="0" w:tplc="2D765B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E2ED2"/>
    <w:multiLevelType w:val="hybridMultilevel"/>
    <w:tmpl w:val="898E7A74"/>
    <w:lvl w:ilvl="0" w:tplc="991898A6">
      <w:numFmt w:val="bullet"/>
      <w:lvlText w:val="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74287C0C"/>
    <w:multiLevelType w:val="hybridMultilevel"/>
    <w:tmpl w:val="6DBC265A"/>
    <w:lvl w:ilvl="0" w:tplc="DDD6E728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6CD777E"/>
    <w:multiLevelType w:val="multilevel"/>
    <w:tmpl w:val="EEDAC624"/>
    <w:lvl w:ilvl="0">
      <w:start w:val="1"/>
      <w:numFmt w:val="decimal"/>
      <w:isLgl/>
      <w:lvlText w:val="%1."/>
      <w:lvlJc w:val="left"/>
      <w:pPr>
        <w:tabs>
          <w:tab w:val="num" w:pos="867"/>
        </w:tabs>
        <w:ind w:left="8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67"/>
      </w:pPr>
      <w:rPr>
        <w:rFonts w:hint="default"/>
      </w:rPr>
    </w:lvl>
    <w:lvl w:ilvl="2">
      <w:start w:val="1"/>
      <w:numFmt w:val="decimal"/>
      <w:pStyle w:val="111BFAberschriftEbene3"/>
      <w:isLgl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73631803">
    <w:abstractNumId w:val="5"/>
  </w:num>
  <w:num w:numId="2" w16cid:durableId="1725251843">
    <w:abstractNumId w:val="11"/>
  </w:num>
  <w:num w:numId="3" w16cid:durableId="1668901027">
    <w:abstractNumId w:val="23"/>
  </w:num>
  <w:num w:numId="4" w16cid:durableId="473329992">
    <w:abstractNumId w:val="13"/>
  </w:num>
  <w:num w:numId="5" w16cid:durableId="45622419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882422">
    <w:abstractNumId w:val="17"/>
  </w:num>
  <w:num w:numId="7" w16cid:durableId="248465641">
    <w:abstractNumId w:val="3"/>
  </w:num>
  <w:num w:numId="8" w16cid:durableId="1827286306">
    <w:abstractNumId w:val="23"/>
  </w:num>
  <w:num w:numId="9" w16cid:durableId="1261185818">
    <w:abstractNumId w:val="23"/>
  </w:num>
  <w:num w:numId="10" w16cid:durableId="758019636">
    <w:abstractNumId w:val="23"/>
  </w:num>
  <w:num w:numId="11" w16cid:durableId="764695195">
    <w:abstractNumId w:val="23"/>
  </w:num>
  <w:num w:numId="12" w16cid:durableId="681736201">
    <w:abstractNumId w:val="23"/>
  </w:num>
  <w:num w:numId="13" w16cid:durableId="141385718">
    <w:abstractNumId w:val="23"/>
  </w:num>
  <w:num w:numId="14" w16cid:durableId="1149788082">
    <w:abstractNumId w:val="23"/>
  </w:num>
  <w:num w:numId="15" w16cid:durableId="1383747335">
    <w:abstractNumId w:val="0"/>
  </w:num>
  <w:num w:numId="16" w16cid:durableId="815992268">
    <w:abstractNumId w:val="23"/>
  </w:num>
  <w:num w:numId="17" w16cid:durableId="435905909">
    <w:abstractNumId w:val="23"/>
  </w:num>
  <w:num w:numId="18" w16cid:durableId="402415292">
    <w:abstractNumId w:val="7"/>
  </w:num>
  <w:num w:numId="19" w16cid:durableId="358240642">
    <w:abstractNumId w:val="9"/>
  </w:num>
  <w:num w:numId="20" w16cid:durableId="888302089">
    <w:abstractNumId w:val="16"/>
  </w:num>
  <w:num w:numId="21" w16cid:durableId="1521815650">
    <w:abstractNumId w:val="1"/>
  </w:num>
  <w:num w:numId="22" w16cid:durableId="1797791449">
    <w:abstractNumId w:val="23"/>
  </w:num>
  <w:num w:numId="23" w16cid:durableId="1682974778">
    <w:abstractNumId w:val="15"/>
  </w:num>
  <w:num w:numId="24" w16cid:durableId="1103841854">
    <w:abstractNumId w:val="14"/>
  </w:num>
  <w:num w:numId="25" w16cid:durableId="1527409251">
    <w:abstractNumId w:val="2"/>
  </w:num>
  <w:num w:numId="26" w16cid:durableId="550768442">
    <w:abstractNumId w:val="8"/>
  </w:num>
  <w:num w:numId="27" w16cid:durableId="1342705366">
    <w:abstractNumId w:val="4"/>
  </w:num>
  <w:num w:numId="28" w16cid:durableId="1584335354">
    <w:abstractNumId w:val="20"/>
  </w:num>
  <w:num w:numId="29" w16cid:durableId="422382663">
    <w:abstractNumId w:val="6"/>
  </w:num>
  <w:num w:numId="30" w16cid:durableId="1063602801">
    <w:abstractNumId w:val="8"/>
  </w:num>
  <w:num w:numId="31" w16cid:durableId="1778528052">
    <w:abstractNumId w:val="8"/>
  </w:num>
  <w:num w:numId="32" w16cid:durableId="127092752">
    <w:abstractNumId w:val="8"/>
  </w:num>
  <w:num w:numId="33" w16cid:durableId="1680237121">
    <w:abstractNumId w:val="8"/>
  </w:num>
  <w:num w:numId="34" w16cid:durableId="1395161681">
    <w:abstractNumId w:val="8"/>
  </w:num>
  <w:num w:numId="35" w16cid:durableId="1128816589">
    <w:abstractNumId w:val="12"/>
  </w:num>
  <w:num w:numId="36" w16cid:durableId="1428237108">
    <w:abstractNumId w:val="21"/>
  </w:num>
  <w:num w:numId="37" w16cid:durableId="1884555257">
    <w:abstractNumId w:val="19"/>
  </w:num>
  <w:num w:numId="38" w16cid:durableId="683939188">
    <w:abstractNumId w:val="22"/>
  </w:num>
  <w:num w:numId="39" w16cid:durableId="138884342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6" w:nlCheck="1" w:checkStyle="0"/>
  <w:activeWritingStyle w:appName="MSWord" w:lang="it-IT" w:vendorID="64" w:dllVersion="6" w:nlCheck="1" w:checkStyle="0"/>
  <w:activeWritingStyle w:appName="MSWord" w:lang="fr-CH" w:vendorID="64" w:dllVersion="6" w:nlCheck="1" w:checkStyle="0"/>
  <w:activeWritingStyle w:appName="MSWord" w:lang="en-AU" w:vendorID="64" w:dllVersion="6" w:nlCheck="1" w:checkStyle="1"/>
  <w:activeWritingStyle w:appName="MSWord" w:lang="it-IT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4096" w:nlCheck="1" w:checkStyle="0"/>
  <w:activeWritingStyle w:appName="MSWord" w:lang="it-CH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397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ita"/>
    <w:docVar w:name="TermBases" w:val="SLF_prov (version du 5.4.2020)|SLI_prov|SLI_old|SLI"/>
    <w:docVar w:name="TermBaseURL" w:val="empty"/>
    <w:docVar w:name="TextBases" w:val="10.222.11.163\TextBase TMs\_WBF\SLC RS 2006 n|10.222.11.163\TextBase TMs\SLI\SLI_SEFRI|10.222.11.163\TextBase TMs\SLF\SLF_travail|10.222.11.163\TextBase TMs\_WBF\BK_SLC-I Messaggi dal 2017"/>
    <w:docVar w:name="TextBaseURL" w:val="empty"/>
    <w:docVar w:name="UILng" w:val="en"/>
  </w:docVars>
  <w:rsids>
    <w:rsidRoot w:val="009F33EC"/>
    <w:rsid w:val="005909C5"/>
    <w:rsid w:val="005A6D70"/>
    <w:rsid w:val="00886054"/>
    <w:rsid w:val="009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AD80DA6"/>
  <w15:docId w15:val="{40B7861F-C54F-4BC7-BF96-EAC4D703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41"/>
    <w:lsdException w:name="Medium Shading 2 Accent 6" w:uiPriority="42"/>
    <w:lsdException w:name="Medium List 1 Accent 6" w:uiPriority="43"/>
    <w:lsdException w:name="Medium List 2 Accent 6" w:uiPriority="44"/>
    <w:lsdException w:name="Medium Grid 1 Accent 6" w:uiPriority="45"/>
    <w:lsdException w:name="Medium Grid 2 Accent 6" w:uiPriority="40"/>
    <w:lsdException w:name="Medium Grid 3 Accent 6" w:uiPriority="46"/>
    <w:lsdException w:name="Dark List Accent 6" w:uiPriority="4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fr-FR"/>
    </w:rPr>
  </w:style>
  <w:style w:type="paragraph" w:styleId="berschrift1">
    <w:name w:val="heading 1"/>
    <w:aliases w:val="1 Überschrift 2"/>
    <w:basedOn w:val="Standard"/>
    <w:next w:val="Standard"/>
    <w:qFormat/>
    <w:pPr>
      <w:keepNext/>
      <w:outlineLvl w:val="0"/>
    </w:pPr>
    <w:rPr>
      <w:rFonts w:ascii="Helvetica" w:hAnsi="Helvetica"/>
      <w:b/>
    </w:rPr>
  </w:style>
  <w:style w:type="paragraph" w:styleId="berschrift2">
    <w:name w:val="heading 2"/>
    <w:aliases w:val="1 Überschrift 1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b/>
      <w:bCs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pBdr>
        <w:bottom w:val="single" w:sz="4" w:space="1" w:color="auto"/>
      </w:pBdr>
      <w:outlineLvl w:val="3"/>
    </w:pPr>
    <w:rPr>
      <w:b/>
      <w:bCs/>
      <w:lang w:val="fr-CH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rFonts w:ascii="Helvetica" w:hAnsi="Helvetica"/>
      <w:smallCaps/>
      <w:sz w:val="28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jc w:val="center"/>
      <w:outlineLvl w:val="5"/>
    </w:pPr>
    <w:rPr>
      <w:sz w:val="52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jc w:val="center"/>
      <w:outlineLvl w:val="6"/>
    </w:pPr>
    <w:rPr>
      <w:b/>
      <w:bCs/>
      <w:color w:val="000000"/>
      <w:sz w:val="20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outlineLvl w:val="7"/>
    </w:pPr>
    <w:rPr>
      <w:b/>
      <w:bCs/>
      <w:color w:val="000000"/>
      <w:sz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outlineLvl w:val="8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cs="Arial"/>
      <w:sz w:val="20"/>
      <w:lang w:val="de-DE" w:eastAsia="de-DE"/>
    </w:rPr>
  </w:style>
  <w:style w:type="character" w:customStyle="1" w:styleId="TextkrperZchn">
    <w:name w:val="Textkörper Zchn"/>
    <w:link w:val="Textkrper"/>
    <w:rPr>
      <w:rFonts w:ascii="Arial" w:hAnsi="Arial" w:cs="Arial"/>
      <w:lang w:val="de-DE" w:eastAsia="de-DE" w:bidi="ar-SA"/>
    </w:rPr>
  </w:style>
  <w:style w:type="paragraph" w:customStyle="1" w:styleId="berschrift0">
    <w:name w:val="Überschrift 0"/>
    <w:basedOn w:val="Standard"/>
    <w:pPr>
      <w:spacing w:before="240" w:after="240" w:line="300" w:lineRule="auto"/>
    </w:pPr>
    <w:rPr>
      <w:b/>
      <w:sz w:val="32"/>
      <w:lang w:eastAsia="de-DE"/>
    </w:rPr>
  </w:style>
  <w:style w:type="paragraph" w:styleId="Textkrper2">
    <w:name w:val="Body Text 2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sz w:val="20"/>
    </w:rPr>
  </w:style>
  <w:style w:type="paragraph" w:styleId="Funotentext">
    <w:name w:val="footnote text"/>
    <w:basedOn w:val="Standard"/>
    <w:semiHidden/>
    <w:rPr>
      <w:rFonts w:ascii="Helvetica" w:hAnsi="Helvetica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left" w:pos="440"/>
        <w:tab w:val="right" w:leader="underscore" w:pos="9062"/>
      </w:tabs>
      <w:spacing w:before="240" w:after="120"/>
      <w:ind w:left="442" w:hanging="442"/>
    </w:pPr>
    <w:rPr>
      <w:b/>
      <w:bCs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left" w:pos="880"/>
        <w:tab w:val="right" w:leader="underscore" w:pos="9062"/>
      </w:tabs>
      <w:spacing w:before="120"/>
      <w:ind w:left="845" w:hanging="624"/>
    </w:pPr>
    <w:rPr>
      <w:i/>
      <w:iCs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  <w:rPr>
      <w:sz w:val="20"/>
    </w:rPr>
  </w:style>
  <w:style w:type="paragraph" w:styleId="Verzeichnis4">
    <w:name w:val="toc 4"/>
    <w:basedOn w:val="Standard"/>
    <w:next w:val="Standard"/>
    <w:autoRedefine/>
    <w:semiHidden/>
    <w:pPr>
      <w:ind w:left="660"/>
    </w:pPr>
    <w:rPr>
      <w:rFonts w:ascii="Times New Roman" w:hAnsi="Times New Roman"/>
      <w:sz w:val="20"/>
    </w:rPr>
  </w:style>
  <w:style w:type="paragraph" w:styleId="Verzeichnis5">
    <w:name w:val="toc 5"/>
    <w:basedOn w:val="Standard"/>
    <w:next w:val="Standard"/>
    <w:autoRedefine/>
    <w:semiHidden/>
    <w:pPr>
      <w:ind w:left="880"/>
    </w:pPr>
    <w:rPr>
      <w:rFonts w:ascii="Times New Roman" w:hAnsi="Times New Roman"/>
      <w:sz w:val="20"/>
    </w:rPr>
  </w:style>
  <w:style w:type="paragraph" w:styleId="Verzeichnis6">
    <w:name w:val="toc 6"/>
    <w:basedOn w:val="Standard"/>
    <w:next w:val="Standard"/>
    <w:autoRedefine/>
    <w:semiHidden/>
    <w:pPr>
      <w:ind w:left="1100"/>
    </w:pPr>
    <w:rPr>
      <w:rFonts w:ascii="Times New Roman" w:hAnsi="Times New Roman"/>
      <w:sz w:val="20"/>
    </w:rPr>
  </w:style>
  <w:style w:type="paragraph" w:styleId="Verzeichnis7">
    <w:name w:val="toc 7"/>
    <w:basedOn w:val="Standard"/>
    <w:next w:val="Standard"/>
    <w:autoRedefine/>
    <w:semiHidden/>
    <w:pPr>
      <w:ind w:left="1320"/>
    </w:pPr>
    <w:rPr>
      <w:rFonts w:ascii="Times New Roman" w:hAnsi="Times New Roman"/>
      <w:sz w:val="20"/>
    </w:rPr>
  </w:style>
  <w:style w:type="paragraph" w:styleId="Verzeichnis8">
    <w:name w:val="toc 8"/>
    <w:basedOn w:val="Standard"/>
    <w:next w:val="Standard"/>
    <w:autoRedefine/>
    <w:semiHidden/>
    <w:pPr>
      <w:ind w:left="1540"/>
    </w:pPr>
    <w:rPr>
      <w:rFonts w:ascii="Times New Roman" w:hAnsi="Times New Roman"/>
      <w:sz w:val="20"/>
    </w:rPr>
  </w:style>
  <w:style w:type="paragraph" w:styleId="Verzeichnis9">
    <w:name w:val="toc 9"/>
    <w:basedOn w:val="Standard"/>
    <w:next w:val="Standard"/>
    <w:autoRedefine/>
    <w:semiHidden/>
    <w:pPr>
      <w:ind w:left="1760"/>
    </w:pPr>
    <w:rPr>
      <w:rFonts w:ascii="Times New Roman" w:hAnsi="Times New Roman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3">
    <w:name w:val="Body Text 3"/>
    <w:basedOn w:val="Standard"/>
    <w:pPr>
      <w:autoSpaceDE w:val="0"/>
      <w:autoSpaceDN w:val="0"/>
      <w:adjustRightInd w:val="0"/>
      <w:jc w:val="center"/>
    </w:pPr>
    <w:rPr>
      <w:rFonts w:cs="Arial"/>
      <w:color w:val="000000"/>
      <w:sz w:val="24"/>
      <w:szCs w:val="48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MTEquationSection">
    <w:name w:val="MTEquationSection"/>
    <w:rPr>
      <w:vanish/>
      <w:color w:val="FF0000"/>
      <w:lang w:val="de-CH"/>
    </w:rPr>
  </w:style>
  <w:style w:type="paragraph" w:styleId="Titel">
    <w:name w:val="Title"/>
    <w:basedOn w:val="BFAberschriftEbene1"/>
    <w:qFormat/>
  </w:style>
  <w:style w:type="character" w:customStyle="1" w:styleId="KopfzeileZchn">
    <w:name w:val="Kopfzeile Zchn"/>
    <w:link w:val="Kopfzeile"/>
    <w:uiPriority w:val="99"/>
    <w:locked/>
    <w:rPr>
      <w:rFonts w:ascii="Arial" w:hAnsi="Arial"/>
      <w:sz w:val="22"/>
      <w:lang w:val="de-CH" w:eastAsia="fr-FR" w:bidi="ar-SA"/>
    </w:rPr>
  </w:style>
  <w:style w:type="paragraph" w:customStyle="1" w:styleId="MMTopic2">
    <w:name w:val="MM Topic 2"/>
    <w:basedOn w:val="berschrift2"/>
    <w:pPr>
      <w:tabs>
        <w:tab w:val="num" w:pos="667"/>
      </w:tabs>
      <w:spacing w:before="240" w:after="60"/>
      <w:ind w:left="667" w:hanging="567"/>
    </w:pPr>
    <w:rPr>
      <w:rFonts w:cs="Arial"/>
      <w:i/>
      <w:iCs/>
      <w:sz w:val="28"/>
      <w:szCs w:val="28"/>
      <w:lang w:val="de-DE" w:eastAsia="de-DE"/>
    </w:rPr>
  </w:style>
  <w:style w:type="paragraph" w:customStyle="1" w:styleId="BFAberschriftEbene1">
    <w:name w:val="BFA Überschrift Ebene 1"/>
    <w:basedOn w:val="Standard"/>
    <w:next w:val="BFAText"/>
    <w:autoRedefine/>
    <w:pPr>
      <w:numPr>
        <w:numId w:val="39"/>
      </w:numPr>
      <w:spacing w:before="360" w:after="120"/>
      <w:ind w:left="284" w:hanging="284"/>
      <w:outlineLvl w:val="0"/>
    </w:pPr>
    <w:rPr>
      <w:b/>
      <w:sz w:val="24"/>
      <w:szCs w:val="24"/>
      <w:lang w:val="it-IT" w:eastAsia="de-DE"/>
    </w:rPr>
  </w:style>
  <w:style w:type="paragraph" w:customStyle="1" w:styleId="BFAText">
    <w:name w:val="BFA Text"/>
    <w:basedOn w:val="Standard"/>
    <w:link w:val="BFATextZchn"/>
    <w:autoRedefine/>
    <w:pPr>
      <w:tabs>
        <w:tab w:val="left" w:pos="4320"/>
      </w:tabs>
      <w:jc w:val="both"/>
    </w:pPr>
    <w:rPr>
      <w:i/>
      <w:sz w:val="20"/>
      <w:lang w:val="it-IT" w:eastAsia="de-DE"/>
    </w:rPr>
  </w:style>
  <w:style w:type="character" w:customStyle="1" w:styleId="BFATextZchn">
    <w:name w:val="BFA Text Zchn"/>
    <w:link w:val="BFAText"/>
    <w:rPr>
      <w:rFonts w:ascii="Arial" w:hAnsi="Arial"/>
      <w:i/>
      <w:lang w:val="it-IT"/>
    </w:rPr>
  </w:style>
  <w:style w:type="paragraph" w:styleId="Umschlagabsenderadresse">
    <w:name w:val="envelope return"/>
    <w:basedOn w:val="Standard"/>
    <w:rPr>
      <w:rFonts w:cs="Arial"/>
      <w:sz w:val="20"/>
    </w:rPr>
  </w:style>
  <w:style w:type="paragraph" w:customStyle="1" w:styleId="BFAberschriftEbene2">
    <w:name w:val="BFA Überschrift Ebene 2"/>
    <w:basedOn w:val="Standard"/>
    <w:next w:val="BFAText"/>
    <w:autoRedefine/>
    <w:pPr>
      <w:spacing w:before="480" w:line="360" w:lineRule="auto"/>
      <w:outlineLvl w:val="1"/>
    </w:pPr>
    <w:rPr>
      <w:b/>
      <w:bCs/>
      <w:color w:val="000000"/>
      <w:sz w:val="24"/>
      <w:szCs w:val="24"/>
      <w:lang w:eastAsia="de-DE"/>
    </w:rPr>
  </w:style>
  <w:style w:type="paragraph" w:customStyle="1" w:styleId="BFATextfett">
    <w:name w:val="BFA Text fett"/>
    <w:basedOn w:val="BFAText"/>
    <w:next w:val="BFAText"/>
    <w:link w:val="BFATextfettZchn"/>
    <w:autoRedefine/>
    <w:rPr>
      <w:b/>
    </w:rPr>
  </w:style>
  <w:style w:type="character" w:customStyle="1" w:styleId="BFATextfettZchn">
    <w:name w:val="BFA Text fett Zchn"/>
    <w:link w:val="BFATextfett"/>
    <w:rPr>
      <w:rFonts w:ascii="Arial" w:hAnsi="Arial"/>
      <w:b/>
      <w:i/>
      <w:color w:val="008080"/>
      <w:lang w:val="de-CH" w:eastAsia="fr-FR" w:bidi="ar-SA"/>
    </w:rPr>
  </w:style>
  <w:style w:type="paragraph" w:customStyle="1" w:styleId="BFAberschrift1">
    <w:name w:val="BFA Überschrift 1"/>
    <w:basedOn w:val="BFAberschriftEbene1"/>
    <w:next w:val="BFAText"/>
    <w:autoRedefine/>
  </w:style>
  <w:style w:type="character" w:customStyle="1" w:styleId="FuzeileZchn">
    <w:name w:val="Fußzeile Zchn"/>
    <w:link w:val="Fuzeile"/>
    <w:uiPriority w:val="99"/>
    <w:rPr>
      <w:rFonts w:ascii="Arial" w:hAnsi="Arial"/>
      <w:sz w:val="22"/>
      <w:lang w:eastAsia="fr-FR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BFAberschrift3">
    <w:name w:val="BFA Überschrift 3"/>
    <w:basedOn w:val="BFAText"/>
    <w:next w:val="BFAText"/>
    <w:autoRedefine/>
    <w:pPr>
      <w:spacing w:before="360"/>
    </w:pPr>
    <w:rPr>
      <w:b/>
      <w:bCs/>
      <w:iCs/>
      <w:color w:val="000000"/>
    </w:rPr>
  </w:style>
  <w:style w:type="paragraph" w:styleId="Beschriftung">
    <w:name w:val="caption"/>
    <w:basedOn w:val="Standard"/>
    <w:next w:val="Standard"/>
    <w:qFormat/>
    <w:rPr>
      <w:b/>
      <w:bCs/>
    </w:rPr>
  </w:style>
  <w:style w:type="paragraph" w:styleId="Abbildungsverzeichnis">
    <w:name w:val="table of figures"/>
    <w:basedOn w:val="Standard"/>
    <w:next w:val="BFAText"/>
    <w:autoRedefine/>
    <w:semiHidden/>
    <w:pPr>
      <w:spacing w:line="360" w:lineRule="auto"/>
    </w:pPr>
    <w:rPr>
      <w:i/>
      <w:iCs/>
    </w:rPr>
  </w:style>
  <w:style w:type="paragraph" w:customStyle="1" w:styleId="BFAAnhangberschrift1Ebene1">
    <w:name w:val="BFA Anhang Überschrift 1 Ebene1"/>
    <w:basedOn w:val="BFAberschriftEbene1"/>
    <w:autoRedefine/>
    <w:pPr>
      <w:numPr>
        <w:numId w:val="1"/>
      </w:numPr>
    </w:pPr>
  </w:style>
  <w:style w:type="paragraph" w:customStyle="1" w:styleId="BFAAnhangberschrift11Ebene2">
    <w:name w:val="BFA Anhang Überschrift 1.1 Ebene 2"/>
    <w:basedOn w:val="BFAberschriftEbene2"/>
    <w:autoRedefine/>
    <w:pPr>
      <w:tabs>
        <w:tab w:val="num" w:pos="567"/>
      </w:tabs>
      <w:ind w:left="567" w:hanging="567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table" w:styleId="TabelleListe6">
    <w:name w:val="Table List 6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customStyle="1" w:styleId="111BFAberschriftEbene3">
    <w:name w:val="1.11 BFA Überschrift Ebene 3"/>
    <w:basedOn w:val="Standard"/>
    <w:pPr>
      <w:numPr>
        <w:ilvl w:val="2"/>
        <w:numId w:val="3"/>
      </w:numPr>
    </w:pPr>
  </w:style>
  <w:style w:type="paragraph" w:customStyle="1" w:styleId="BFAAufzhlung">
    <w:name w:val="BFA Aufzählung"/>
    <w:basedOn w:val="Standard"/>
    <w:pPr>
      <w:numPr>
        <w:numId w:val="2"/>
      </w:numPr>
    </w:pPr>
  </w:style>
  <w:style w:type="paragraph" w:customStyle="1" w:styleId="berschriftEbene2">
    <w:name w:val="Überschrift Ebene 2"/>
    <w:basedOn w:val="Standard"/>
    <w:pPr>
      <w:numPr>
        <w:ilvl w:val="1"/>
        <w:numId w:val="4"/>
      </w:numPr>
    </w:pPr>
  </w:style>
  <w:style w:type="paragraph" w:customStyle="1" w:styleId="berschriftEbene1">
    <w:name w:val="Überschrift Ebene 1"/>
    <w:basedOn w:val="Standard"/>
    <w:next w:val="Standard"/>
    <w:pPr>
      <w:numPr>
        <w:numId w:val="5"/>
      </w:numPr>
    </w:pPr>
    <w:rPr>
      <w:b/>
      <w:sz w:val="28"/>
      <w:szCs w:val="24"/>
      <w:lang w:val="de-DE" w:eastAsia="de-DE"/>
    </w:rPr>
  </w:style>
  <w:style w:type="paragraph" w:customStyle="1" w:styleId="berschrift111">
    <w:name w:val="Überschrift 1.11"/>
    <w:basedOn w:val="Standard"/>
    <w:pPr>
      <w:tabs>
        <w:tab w:val="num" w:pos="567"/>
      </w:tabs>
      <w:ind w:left="567" w:hanging="567"/>
    </w:pPr>
    <w:rPr>
      <w:szCs w:val="24"/>
      <w:lang w:val="de-DE" w:eastAsia="de-DE"/>
    </w:rPr>
  </w:style>
  <w:style w:type="paragraph" w:customStyle="1" w:styleId="berschriftEbene3">
    <w:name w:val="Überschrift Ebene 3"/>
    <w:basedOn w:val="Standard"/>
    <w:next w:val="Standard"/>
    <w:rPr>
      <w:b/>
      <w:szCs w:val="24"/>
      <w:lang w:val="de-DE" w:eastAsia="de-DE"/>
    </w:rPr>
  </w:style>
  <w:style w:type="paragraph" w:styleId="Listenabsatz">
    <w:name w:val="List Paragraph"/>
    <w:basedOn w:val="Standard"/>
    <w:uiPriority w:val="72"/>
    <w:pPr>
      <w:ind w:left="720"/>
      <w:contextualSpacing/>
    </w:pPr>
  </w:style>
  <w:style w:type="paragraph" w:styleId="berarbeitung">
    <w:name w:val="Revision"/>
    <w:hidden/>
    <w:uiPriority w:val="71"/>
    <w:semiHidden/>
    <w:rPr>
      <w:rFonts w:ascii="Arial" w:hAnsi="Arial"/>
      <w:sz w:val="22"/>
      <w:lang w:eastAsia="fr-FR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  <w:lang w:eastAsia="de-CH"/>
    </w:rPr>
  </w:style>
  <w:style w:type="table" w:styleId="Gitternetztabelle1hellAkzent1">
    <w:name w:val="Grid Table 1 Light Accent 1"/>
    <w:basedOn w:val="NormaleTabelle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st">
    <w:name w:val="st"/>
    <w:basedOn w:val="Absatz-Standardschriftart"/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95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232860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3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uffp.swiss/formazione-professionale-di-base-applicazione-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dk-ost.ch/willkommen-0" TargetMode="External"/><Relationship Id="rId2" Type="http://schemas.openxmlformats.org/officeDocument/2006/relationships/hyperlink" Target="http://www.nwedk.ch/willkommen" TargetMode="External"/><Relationship Id="rId1" Type="http://schemas.openxmlformats.org/officeDocument/2006/relationships/hyperlink" Target="https://www.ciip.ch/" TargetMode="External"/><Relationship Id="rId4" Type="http://schemas.openxmlformats.org/officeDocument/2006/relationships/hyperlink" Target="https://bildung-z.ch/node/22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cvo\Anwendungsdaten\Microsoft\Vorlagen\Vorlage_EHB%20Bericht_Taetigkeitsanalyse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0DE6281508F47BDD394412C072D67" ma:contentTypeVersion="18" ma:contentTypeDescription="Ein neues Dokument erstellen." ma:contentTypeScope="" ma:versionID="1c5e17185f5bca98a6bcbe9dc745bd53">
  <xsd:schema xmlns:xsd="http://www.w3.org/2001/XMLSchema" xmlns:xs="http://www.w3.org/2001/XMLSchema" xmlns:p="http://schemas.microsoft.com/office/2006/metadata/properties" xmlns:ns2="720308c2-2d51-4a44-8f27-470493d5af1e" xmlns:ns3="34704463-6d6f-4749-a79d-809a5a1f11e4" targetNamespace="http://schemas.microsoft.com/office/2006/metadata/properties" ma:root="true" ma:fieldsID="75ddee22d9a05cc3b1707b3d77d743e0" ns2:_="" ns3:_="">
    <xsd:import namespace="720308c2-2d51-4a44-8f27-470493d5af1e"/>
    <xsd:import namespace="34704463-6d6f-4749-a79d-809a5a1f1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tailszumInhalt" minOccurs="0"/>
                <xsd:element ref="ns2:_Flow_SignoffStatus" minOccurs="0"/>
                <xsd:element ref="ns2:Person" minOccurs="0"/>
                <xsd:element ref="ns2:We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08c2-2d51-4a44-8f27-470493d5a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etailszumInhalt" ma:index="21" nillable="true" ma:displayName="Details zum Inhalt" ma:format="Dropdown" ma:internalName="DetailszumInhalt">
      <xsd:simpleType>
        <xsd:restriction base="dms:Text">
          <xsd:maxLength value="255"/>
        </xsd:restriction>
      </xsd:simpleType>
    </xsd:element>
    <xsd:element name="_Flow_SignoffStatus" ma:index="22" nillable="true" ma:displayName="Status Unterschrift" ma:internalName="_x0024_Resources_x003a_core_x002c_Signoff_Status">
      <xsd:simpleType>
        <xsd:restriction base="dms:Text"/>
      </xsd:simpleType>
    </xsd:element>
    <xsd:element name="Person" ma:index="23" nillable="true" ma:displayName="Person" ma:format="Dropdown" ma:indexed="true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eseite" ma:index="24" nillable="true" ma:displayName="Webseite" ma:default="Neu" ma:format="Dropdown" ma:internalName="Weseite">
      <xsd:simpleType>
        <xsd:restriction base="dms:Choice">
          <xsd:enumeration value="Neu"/>
          <xsd:enumeration value="Onli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4463-6d6f-4749-a79d-809a5a1f1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50914-9492-4ec1-805e-bf4289b05bb0}" ma:internalName="TaxCatchAll" ma:showField="CatchAllData" ma:web="34704463-6d6f-4749-a79d-809a5a1f1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4463-6d6f-4749-a79d-809a5a1f11e4" xsi:nil="true"/>
    <lcf76f155ced4ddcb4097134ff3c332f xmlns="720308c2-2d51-4a44-8f27-470493d5af1e">
      <Terms xmlns="http://schemas.microsoft.com/office/infopath/2007/PartnerControls"/>
    </lcf76f155ced4ddcb4097134ff3c332f>
    <_Flow_SignoffStatus xmlns="720308c2-2d51-4a44-8f27-470493d5af1e" xsi:nil="true"/>
    <Weseite xmlns="720308c2-2d51-4a44-8f27-470493d5af1e">Neu</Weseite>
    <Person xmlns="720308c2-2d51-4a44-8f27-470493d5af1e">
      <UserInfo>
        <DisplayName/>
        <AccountId xsi:nil="true"/>
        <AccountType/>
      </UserInfo>
    </Person>
    <DetailszumInhalt xmlns="720308c2-2d51-4a44-8f27-470493d5af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7102-2621-4BC4-A318-2CE2ACF78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82FA9-D28F-4B56-B3D6-E11A1BAAC95E}"/>
</file>

<file path=customXml/itemProps3.xml><?xml version="1.0" encoding="utf-8"?>
<ds:datastoreItem xmlns:ds="http://schemas.openxmlformats.org/officeDocument/2006/customXml" ds:itemID="{B5E756C5-2809-4324-8DED-1FB554CFE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F4362D-E80B-4D6D-8570-00197A61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Vorlage_EHB Bericht_Taetigkeitsanalyse</Template>
  <TotalTime>0</TotalTime>
  <Pages>11</Pages>
  <Words>2904</Words>
  <Characters>18302</Characters>
  <Application>Microsoft Office Word</Application>
  <DocSecurity>0</DocSecurity>
  <Lines>152</Lines>
  <Paragraphs>42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EHB Bericht</vt:lpstr>
      <vt:lpstr>EHB Bericht</vt:lpstr>
      <vt:lpstr>EHB Bericht</vt:lpstr>
    </vt:vector>
  </TitlesOfParts>
  <Company>EHB</Company>
  <LinksUpToDate>false</LinksUpToDate>
  <CharactersWithSpaces>21164</CharactersWithSpaces>
  <SharedDoc>false</SharedDoc>
  <HLinks>
    <vt:vector size="66" baseType="variant"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_Toc494957520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_Toc494957519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_Toc494957518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_Toc494957517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_Toc494957516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_Toc494957515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_Toc494957514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_Toc494957513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_Toc494957512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_Toc494957511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_Toc494957510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EHB Bericht</dc:title>
  <dc:subject/>
  <dc:creator>Chantal Volz</dc:creator>
  <cp:keywords/>
  <cp:lastModifiedBy>Tuschling Sabine SBFI</cp:lastModifiedBy>
  <cp:revision>5</cp:revision>
  <cp:lastPrinted>2020-07-09T17:19:00Z</cp:lastPrinted>
  <dcterms:created xsi:type="dcterms:W3CDTF">2023-08-14T12:27:00Z</dcterms:created>
  <dcterms:modified xsi:type="dcterms:W3CDTF">2025-11-12T09:10:00Z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0x0101003CA0DE6281508F47BDD394412C072D67</vt:lpwstr>
  </property>
  <property fmtid="{D5CDD505-2E9C-101B-9397-08002B2CF9AE}" pid="3" name="IsMyDocuments">
    <vt:bool>true</vt:bool>
  </property>
  <property fmtid="{D5CDD505-2E9C-101B-9397-08002B2CF9AE}" pid="4" name="_NewReviewCycle">
    <vt:lpwstr/>
  </property>
  <property fmtid="{D5CDD505-2E9C-101B-9397-08002B2CF9AE}" pid="5" name="MSIP_Label_aa112399-b73b-40c1-8af2-919b124b9d91_Enabled">
    <vt:lpwstr>true</vt:lpwstr>
  </property>
  <property fmtid="{D5CDD505-2E9C-101B-9397-08002B2CF9AE}" pid="6" name="MSIP_Label_aa112399-b73b-40c1-8af2-919b124b9d91_SetDate">
    <vt:lpwstr>2025-11-12T09:08:32Z</vt:lpwstr>
  </property>
  <property fmtid="{D5CDD505-2E9C-101B-9397-08002B2CF9AE}" pid="7" name="MSIP_Label_aa112399-b73b-40c1-8af2-919b124b9d91_Method">
    <vt:lpwstr>Privileged</vt:lpwstr>
  </property>
  <property fmtid="{D5CDD505-2E9C-101B-9397-08002B2CF9AE}" pid="8" name="MSIP_Label_aa112399-b73b-40c1-8af2-919b124b9d91_Name">
    <vt:lpwstr>L2</vt:lpwstr>
  </property>
  <property fmtid="{D5CDD505-2E9C-101B-9397-08002B2CF9AE}" pid="9" name="MSIP_Label_aa112399-b73b-40c1-8af2-919b124b9d91_SiteId">
    <vt:lpwstr>6ae27add-8276-4a38-88c1-3a9c1f973767</vt:lpwstr>
  </property>
  <property fmtid="{D5CDD505-2E9C-101B-9397-08002B2CF9AE}" pid="10" name="MSIP_Label_aa112399-b73b-40c1-8af2-919b124b9d91_ActionId">
    <vt:lpwstr>0eeb5e4e-a6b2-47b5-a3d6-0dbbe845c6c4</vt:lpwstr>
  </property>
  <property fmtid="{D5CDD505-2E9C-101B-9397-08002B2CF9AE}" pid="11" name="MSIP_Label_aa112399-b73b-40c1-8af2-919b124b9d91_ContentBits">
    <vt:lpwstr>0</vt:lpwstr>
  </property>
  <property fmtid="{D5CDD505-2E9C-101B-9397-08002B2CF9AE}" pid="12" name="MSIP_Label_aa112399-b73b-40c1-8af2-919b124b9d91_Tag">
    <vt:lpwstr>10, 0, 1, 1</vt:lpwstr>
  </property>
</Properties>
</file>