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extkrper"/>
        <w:rPr>
          <w:rFonts w:ascii="Times New Roman" w:hAnsi="Times New Roman" w:cs="Times New Roman"/>
        </w:rPr>
      </w:pPr>
      <w:r>
        <w:rPr>
          <w:noProof/>
          <w:lang w:val="de-CH"/>
        </w:rPr>
        <w:drawing>
          <wp:anchor distT="0" distB="0" distL="114300" distR="114300" simplePos="0" relativeHeight="251761678" behindDoc="0" locked="0" layoutInCell="1" allowOverlap="1">
            <wp:simplePos x="0" y="0"/>
            <wp:positionH relativeFrom="page">
              <wp:posOffset>2513367</wp:posOffset>
            </wp:positionH>
            <wp:positionV relativeFrom="page">
              <wp:posOffset>-8890</wp:posOffset>
            </wp:positionV>
            <wp:extent cx="5360035" cy="3573160"/>
            <wp:effectExtent l="0" t="0" r="0" b="8255"/>
            <wp:wrapSquare wrapText="bothSides"/>
            <wp:docPr id="242" name="Grafik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MWZ10182_korr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035" cy="357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/>
        </w:rPr>
        <mc:AlternateContent>
          <mc:Choice Requires="wpg">
            <w:drawing>
              <wp:anchor distT="0" distB="0" distL="114300" distR="114300" simplePos="0" relativeHeight="25166030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3744595"/>
                <wp:effectExtent l="0" t="0" r="3175" b="8255"/>
                <wp:wrapNone/>
                <wp:docPr id="237" name="Gruppieren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3744595"/>
                          <a:chOff x="0" y="0"/>
                          <a:chExt cx="11905" cy="5897"/>
                        </a:xfrm>
                      </wpg:grpSpPr>
                      <wps:wsp>
                        <wps:cNvPr id="240" name="Freeform 10"/>
                        <wps:cNvSpPr>
                          <a:spLocks/>
                        </wps:cNvSpPr>
                        <wps:spPr bwMode="auto">
                          <a:xfrm>
                            <a:off x="3968" y="5612"/>
                            <a:ext cx="7937" cy="284"/>
                          </a:xfrm>
                          <a:custGeom>
                            <a:avLst/>
                            <a:gdLst>
                              <a:gd name="T0" fmla="*/ 0 w 7937"/>
                              <a:gd name="T1" fmla="*/ 283 h 284"/>
                              <a:gd name="T2" fmla="*/ 7937 w 7937"/>
                              <a:gd name="T3" fmla="*/ 283 h 284"/>
                              <a:gd name="T4" fmla="*/ 7937 w 7937"/>
                              <a:gd name="T5" fmla="*/ 0 h 284"/>
                              <a:gd name="T6" fmla="*/ 0 w 7937"/>
                              <a:gd name="T7" fmla="*/ 0 h 284"/>
                              <a:gd name="T8" fmla="*/ 0 w 7937"/>
                              <a:gd name="T9" fmla="*/ 283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37" h="284">
                                <a:moveTo>
                                  <a:pt x="0" y="283"/>
                                </a:moveTo>
                                <a:lnTo>
                                  <a:pt x="7937" y="283"/>
                                </a:lnTo>
                                <a:lnTo>
                                  <a:pt x="7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69" cy="5897"/>
                          </a:xfrm>
                          <a:custGeom>
                            <a:avLst/>
                            <a:gdLst>
                              <a:gd name="T0" fmla="*/ 0 w 3969"/>
                              <a:gd name="T1" fmla="*/ 5896 h 5897"/>
                              <a:gd name="T2" fmla="*/ 3968 w 3969"/>
                              <a:gd name="T3" fmla="*/ 5896 h 5897"/>
                              <a:gd name="T4" fmla="*/ 3968 w 3969"/>
                              <a:gd name="T5" fmla="*/ 0 h 5897"/>
                              <a:gd name="T6" fmla="*/ 0 w 3969"/>
                              <a:gd name="T7" fmla="*/ 0 h 5897"/>
                              <a:gd name="T8" fmla="*/ 0 w 3969"/>
                              <a:gd name="T9" fmla="*/ 5896 h 58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9" h="5897">
                                <a:moveTo>
                                  <a:pt x="0" y="5896"/>
                                </a:moveTo>
                                <a:lnTo>
                                  <a:pt x="3968" y="5896"/>
                                </a:lnTo>
                                <a:lnTo>
                                  <a:pt x="39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F098D" id="Gruppieren 237" o:spid="_x0000_s1026" style="position:absolute;margin-left:0;margin-top:0;width:595.25pt;height:294.85pt;z-index:-251656178;mso-position-horizontal-relative:page;mso-position-vertical-relative:page" coordsize="11905,5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" o:allowincell="f">
                <v:shape id="Freeform 10" o:spid="_x0000_s1027" style="position:absolute;left:3968;top:5612;width:7937;height:284;visibility:visible;mso-wrap-style:square;v-text-anchor:top" coordsize="793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" path="m,283r7937,l7937,,,,,283xe" fillcolor="#ed1c24" stroked="f">
                  <v:path arrowok="t" o:connecttype="custom" o:connectlocs="0,283;7937,283;7937,0;0,0;0,283" o:connectangles="0,0,0,0,0"/>
                </v:shape>
                <v:shape id="Freeform 11" o:spid="_x0000_s1028" style="position:absolute;width:3969;height:5897;visibility:visible;mso-wrap-style:square;v-text-anchor:top" coordsize="3969,5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" path="m,5896r3968,l3968,,,,,5896xe" fillcolor="#bcbec0" stroked="f">
                  <v:path arrowok="t" o:connecttype="custom" o:connectlocs="0,5896;3968,5896;3968,0;0,0;0,5896" o:connectangles="0,0,0,0,0"/>
                </v:shape>
                <w10:wrap anchorx="page" anchory="page"/>
              </v:group>
            </w:pict>
          </mc:Fallback>
        </mc:AlternateContent>
      </w:r>
    </w:p>
    <w:p>
      <w:pPr>
        <w:pStyle w:val="Textkrper"/>
      </w:pPr>
    </w:p>
    <w:p>
      <w:pPr>
        <w:pStyle w:val="Textkrper"/>
      </w:pPr>
    </w:p>
    <w:p>
      <w:pPr>
        <w:pStyle w:val="Textkrper"/>
      </w:pPr>
    </w:p>
    <w:p>
      <w:pPr>
        <w:pStyle w:val="Textkrper"/>
      </w:pPr>
    </w:p>
    <w:p>
      <w:pPr>
        <w:pStyle w:val="Textkrper"/>
      </w:pPr>
    </w:p>
    <w:p>
      <w:pPr>
        <w:tabs>
          <w:tab w:val="left" w:pos="2268"/>
        </w:tabs>
        <w:rPr>
          <w:rFonts w:ascii="Frutiger LT Std 45 Light" w:hAnsi="Frutiger LT Std 45 Light"/>
          <w:sz w:val="64"/>
          <w:szCs w:val="64"/>
        </w:rPr>
      </w:pPr>
    </w:p>
    <w:p>
      <w:pPr>
        <w:ind w:left="2268"/>
        <w:rPr>
          <w:rFonts w:ascii="Frutiger LT Std 45 Light" w:hAnsi="Frutiger LT Std 45 Light"/>
          <w:sz w:val="64"/>
          <w:szCs w:val="64"/>
        </w:rPr>
      </w:pPr>
    </w:p>
    <w:p>
      <w:pPr>
        <w:ind w:left="2268"/>
        <w:rPr>
          <w:rFonts w:ascii="Frutiger LT Std 45 Light" w:hAnsi="Frutiger LT Std 45 Light"/>
          <w:sz w:val="64"/>
          <w:szCs w:val="64"/>
        </w:rPr>
      </w:pPr>
    </w:p>
    <w:p>
      <w:pPr>
        <w:ind w:left="2552" w:right="-285"/>
        <w:rPr>
          <w:rFonts w:ascii="Frutiger LT Std 45 Light" w:hAnsi="Frutiger LT Std 45 Light"/>
          <w:color w:val="A6A6A6" w:themeColor="background1" w:themeShade="A6"/>
          <w:sz w:val="64"/>
          <w:szCs w:val="64"/>
        </w:rPr>
      </w:pPr>
    </w:p>
    <w:p>
      <w:pPr>
        <w:ind w:left="2552" w:right="-285"/>
        <w:rPr>
          <w:rFonts w:ascii="Frutiger LT Std 45 Light" w:hAnsi="Frutiger LT Std 45 Light"/>
          <w:color w:val="A6A6A6" w:themeColor="background1" w:themeShade="A6"/>
          <w:sz w:val="64"/>
          <w:szCs w:val="64"/>
          <w:lang w:val="it-CH"/>
        </w:rPr>
      </w:pPr>
      <w:r>
        <w:rPr>
          <w:rFonts w:ascii="Frutiger LT Std 45 Light" w:hAnsi="Frutiger LT Std 45 Light"/>
          <w:color w:val="A6A6A6" w:themeColor="background1" w:themeShade="A6"/>
          <w:sz w:val="64"/>
          <w:szCs w:val="64"/>
          <w:lang w:val="it-CH"/>
        </w:rPr>
        <w:t>Guida alla</w:t>
      </w:r>
      <w:r>
        <w:rPr>
          <w:rFonts w:ascii="Frutiger LT Std 45 Light" w:hAnsi="Frutiger LT Std 45 Light"/>
          <w:color w:val="A6A6A6" w:themeColor="background1" w:themeShade="A6"/>
          <w:sz w:val="64"/>
          <w:szCs w:val="64"/>
          <w:lang w:val="it-CH"/>
        </w:rPr>
        <w:br/>
        <w:t>trasformazione digitale</w:t>
      </w:r>
    </w:p>
    <w:p>
      <w:pPr>
        <w:tabs>
          <w:tab w:val="left" w:pos="2268"/>
        </w:tabs>
        <w:spacing w:after="0" w:line="380" w:lineRule="exact"/>
        <w:ind w:left="2552" w:right="-284"/>
        <w:rPr>
          <w:rFonts w:ascii="Frutiger LT Std 45 Light" w:hAnsi="Frutiger LT Std 45 Light"/>
          <w:sz w:val="32"/>
          <w:szCs w:val="32"/>
          <w:lang w:val="it-CH"/>
        </w:rPr>
      </w:pPr>
      <w:r>
        <w:rPr>
          <w:rFonts w:ascii="Frutiger LT Std 45 Light" w:hAnsi="Frutiger LT Std 45 Light"/>
          <w:sz w:val="32"/>
          <w:szCs w:val="32"/>
          <w:lang w:val="it-CH"/>
        </w:rPr>
        <w:br/>
        <w:t>Strumenti</w:t>
      </w:r>
      <w:r>
        <w:rPr>
          <w:rFonts w:ascii="Frutiger LT Std 45 Light" w:hAnsi="Frutiger LT Std 45 Light"/>
          <w:sz w:val="32"/>
          <w:szCs w:val="32"/>
          <w:lang w:val="it-CH"/>
        </w:rPr>
        <w:br/>
      </w:r>
      <w:r>
        <w:rPr>
          <w:rFonts w:ascii="Frutiger LT Std 45 Light" w:hAnsi="Frutiger LT Std 45 Light"/>
          <w:sz w:val="32"/>
          <w:szCs w:val="32"/>
          <w:lang w:val="it-CH"/>
        </w:rPr>
        <w:br/>
      </w:r>
      <w:r>
        <w:rPr>
          <w:rFonts w:ascii="Frutiger LT Std 45 Light" w:hAnsi="Frutiger LT Std 45 Light"/>
          <w:sz w:val="32"/>
          <w:szCs w:val="32"/>
          <w:lang w:val="it-CH"/>
        </w:rPr>
        <w:br/>
        <w:t>Berna, marzo 2022</w:t>
      </w:r>
    </w:p>
    <w:p>
      <w:pPr>
        <w:tabs>
          <w:tab w:val="left" w:pos="2268"/>
        </w:tabs>
        <w:ind w:left="2268"/>
        <w:rPr>
          <w:rFonts w:ascii="Frutiger LT Std 45 Light" w:hAnsi="Frutiger LT Std 45 Light"/>
          <w:sz w:val="32"/>
          <w:szCs w:val="32"/>
          <w:lang w:val="it-CH"/>
        </w:rPr>
      </w:pPr>
    </w:p>
    <w:p>
      <w:pPr>
        <w:pStyle w:val="Textkrper"/>
      </w:pPr>
    </w:p>
    <w:p>
      <w:pPr>
        <w:rPr>
          <w:lang w:val="it-CH"/>
        </w:rPr>
      </w:pPr>
    </w:p>
    <w:p>
      <w:pPr>
        <w:rPr>
          <w:lang w:val="it-CH"/>
        </w:rPr>
      </w:pPr>
    </w:p>
    <w:p>
      <w:pPr>
        <w:rPr>
          <w:lang w:val="it-CH"/>
        </w:rPr>
      </w:pPr>
    </w:p>
    <w:p>
      <w:pPr>
        <w:rPr>
          <w:lang w:val="it-CH"/>
        </w:rPr>
      </w:pPr>
    </w:p>
    <w:p>
      <w:pPr>
        <w:rPr>
          <w:lang w:val="it-CH"/>
        </w:rPr>
      </w:pPr>
    </w:p>
    <w:p>
      <w:pPr>
        <w:rPr>
          <w:lang w:val="it-CH"/>
        </w:rPr>
      </w:pPr>
      <w:r>
        <w:rPr>
          <w:noProof/>
          <w:lang w:eastAsia="de-CH"/>
        </w:rPr>
        <w:drawing>
          <wp:anchor distT="0" distB="0" distL="114300" distR="114300" simplePos="0" relativeHeight="251661326" behindDoc="0" locked="0" layoutInCell="1" allowOverlap="1">
            <wp:simplePos x="0" y="0"/>
            <wp:positionH relativeFrom="column">
              <wp:posOffset>1243330</wp:posOffset>
            </wp:positionH>
            <wp:positionV relativeFrom="paragraph">
              <wp:posOffset>-537845</wp:posOffset>
            </wp:positionV>
            <wp:extent cx="2170800" cy="1162800"/>
            <wp:effectExtent l="0" t="0" r="1270" b="0"/>
            <wp:wrapThrough wrapText="bothSides">
              <wp:wrapPolygon edited="0">
                <wp:start x="0" y="0"/>
                <wp:lineTo x="0" y="21234"/>
                <wp:lineTo x="21423" y="21234"/>
                <wp:lineTo x="21423" y="0"/>
                <wp:lineTo x="0" y="0"/>
              </wp:wrapPolygon>
            </wp:wrapThrough>
            <wp:docPr id="244" name="Grafik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WBF_SBFI_D_CMYK_pos_hoch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800" cy="116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lang w:val="it-CH"/>
        </w:rPr>
      </w:pPr>
    </w:p>
    <w:p>
      <w:pPr>
        <w:pStyle w:val="Standart"/>
        <w:sectPr>
          <w:footerReference w:type="default" r:id="rId17"/>
          <w:footerReference w:type="first" r:id="rId18"/>
          <w:pgSz w:w="11907" w:h="16839" w:code="9"/>
          <w:pgMar w:top="1134" w:right="1418" w:bottom="907" w:left="1418" w:header="680" w:footer="340" w:gutter="0"/>
          <w:cols w:space="708"/>
          <w:titlePg/>
          <w:docGrid w:linePitch="360"/>
        </w:sectPr>
      </w:pPr>
    </w:p>
    <w:p>
      <w:pPr>
        <w:pStyle w:val="Listenabsatz"/>
        <w:keepNext/>
        <w:keepLines/>
        <w:numPr>
          <w:ilvl w:val="0"/>
          <w:numId w:val="24"/>
        </w:numPr>
        <w:spacing w:before="240" w:after="240"/>
        <w:contextualSpacing w:val="0"/>
        <w:outlineLvl w:val="0"/>
        <w:rPr>
          <w:rFonts w:eastAsia="Times New Roman" w:cs="Times New Roman"/>
          <w:b/>
          <w:vanish/>
          <w:sz w:val="28"/>
          <w:lang w:val="it-CH" w:eastAsia="de-CH"/>
        </w:rPr>
      </w:pPr>
      <w:bookmarkStart w:id="0" w:name="_Toc41577803"/>
      <w:bookmarkStart w:id="1" w:name="_Toc99378398"/>
      <w:bookmarkEnd w:id="0"/>
    </w:p>
    <w:p>
      <w:pPr>
        <w:pStyle w:val="Listenabsatz"/>
        <w:keepNext/>
        <w:keepLines/>
        <w:numPr>
          <w:ilvl w:val="0"/>
          <w:numId w:val="24"/>
        </w:numPr>
        <w:spacing w:before="240" w:after="240"/>
        <w:contextualSpacing w:val="0"/>
        <w:outlineLvl w:val="0"/>
        <w:rPr>
          <w:rFonts w:eastAsia="Times New Roman" w:cs="Times New Roman"/>
          <w:b/>
          <w:vanish/>
          <w:sz w:val="28"/>
          <w:lang w:val="it-CH" w:eastAsia="de-CH"/>
        </w:rPr>
      </w:pPr>
    </w:p>
    <w:p>
      <w:pPr>
        <w:pStyle w:val="Listenabsatz"/>
        <w:keepNext/>
        <w:keepLines/>
        <w:numPr>
          <w:ilvl w:val="0"/>
          <w:numId w:val="24"/>
        </w:numPr>
        <w:spacing w:before="240" w:after="240"/>
        <w:contextualSpacing w:val="0"/>
        <w:outlineLvl w:val="0"/>
        <w:rPr>
          <w:rFonts w:eastAsia="Times New Roman" w:cs="Times New Roman"/>
          <w:b/>
          <w:vanish/>
          <w:sz w:val="28"/>
          <w:lang w:val="it-CH" w:eastAsia="de-CH"/>
        </w:rPr>
      </w:pPr>
    </w:p>
    <w:p>
      <w:pPr>
        <w:pStyle w:val="berschrift1"/>
        <w:rPr>
          <w:lang w:val="it-CH"/>
        </w:rPr>
      </w:pPr>
      <w:bookmarkStart w:id="2" w:name="_GoBack"/>
      <w:bookmarkEnd w:id="2"/>
      <w:r>
        <w:rPr>
          <w:lang w:val="it-CH"/>
        </w:rPr>
        <w:t>Strumento I: questionario di verifica della rilevanza per una competenza operativa</w:t>
      </w:r>
      <w:bookmarkEnd w:id="1"/>
    </w:p>
    <w:p>
      <w:pPr>
        <w:pStyle w:val="berschrift2"/>
      </w:pPr>
      <w:bookmarkStart w:id="3" w:name="_Toc99378399"/>
      <w:proofErr w:type="spellStart"/>
      <w:r>
        <w:t>Spiegazioni</w:t>
      </w:r>
      <w:bookmarkEnd w:id="3"/>
      <w:proofErr w:type="spellEnd"/>
      <w:r>
        <w:t xml:space="preserve"> </w:t>
      </w:r>
    </w:p>
    <w:p>
      <w:pPr>
        <w:pStyle w:val="Standart"/>
      </w:pPr>
      <w:r>
        <w:rPr>
          <w:noProof/>
          <w:lang w:val="de-CH"/>
        </w:rPr>
        <w:drawing>
          <wp:anchor distT="0" distB="0" distL="114300" distR="114300" simplePos="0" relativeHeight="251754510" behindDoc="0" locked="0" layoutInCell="1" allowOverlap="1">
            <wp:simplePos x="0" y="0"/>
            <wp:positionH relativeFrom="column">
              <wp:posOffset>3004559</wp:posOffset>
            </wp:positionH>
            <wp:positionV relativeFrom="paragraph">
              <wp:posOffset>1216927</wp:posOffset>
            </wp:positionV>
            <wp:extent cx="228600" cy="280670"/>
            <wp:effectExtent l="0" t="0" r="0" b="0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de-CH"/>
        </w:rPr>
        <w:drawing>
          <wp:anchor distT="0" distB="0" distL="114300" distR="114300" simplePos="0" relativeHeight="251659277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2477770</wp:posOffset>
            </wp:positionV>
            <wp:extent cx="5760085" cy="1610995"/>
            <wp:effectExtent l="0" t="0" r="0" b="825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611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CH"/>
        </w:rPr>
        <w:drawing>
          <wp:anchor distT="0" distB="0" distL="114300" distR="114300" simplePos="0" relativeHeight="251755534" behindDoc="0" locked="0" layoutInCell="1" allowOverlap="1">
            <wp:simplePos x="0" y="0"/>
            <wp:positionH relativeFrom="margin">
              <wp:posOffset>5509895</wp:posOffset>
            </wp:positionH>
            <wp:positionV relativeFrom="paragraph">
              <wp:posOffset>1427480</wp:posOffset>
            </wp:positionV>
            <wp:extent cx="209550" cy="259715"/>
            <wp:effectExtent l="0" t="0" r="0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de-CH"/>
        </w:rPr>
        <w:drawing>
          <wp:anchor distT="0" distB="0" distL="114300" distR="114300" simplePos="0" relativeHeight="251753486" behindDoc="0" locked="0" layoutInCell="1" allowOverlap="1">
            <wp:simplePos x="0" y="0"/>
            <wp:positionH relativeFrom="column">
              <wp:posOffset>3635375</wp:posOffset>
            </wp:positionH>
            <wp:positionV relativeFrom="paragraph">
              <wp:posOffset>873125</wp:posOffset>
            </wp:positionV>
            <wp:extent cx="228600" cy="283210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Lo strumento «Questionario di verifica della rilevanza» è utile per verificare se una competenza operativa contenuta nel profilo di qualificazione è rilevante ai fini della trasformazione digitale. Questa verifica è effettuata rispondendo ad alcune domande chiave strutturate secondo le aree tematiche della trasformazione digitale.</w:t>
      </w:r>
    </w:p>
    <w:p>
      <w:pPr>
        <w:pStyle w:val="Standart"/>
      </w:pPr>
    </w:p>
    <w:p>
      <w:pPr>
        <w:pStyle w:val="Beschriftung"/>
        <w:rPr>
          <w:lang w:val="it-CH"/>
        </w:rPr>
      </w:pPr>
      <w:r>
        <w:rPr>
          <w:lang w:val="it-CH"/>
        </w:rPr>
        <w:t>Figura 4: Estratto del «Questionario di verifica della rilevanza»</w:t>
      </w:r>
    </w:p>
    <w:p>
      <w:pPr>
        <w:pStyle w:val="Standart"/>
      </w:pPr>
      <w:r>
        <w:t>Lo strumento è disponibile come documento a parte così strutturato:</w:t>
      </w:r>
    </w:p>
    <w:p>
      <w:pPr>
        <w:pStyle w:val="Standart"/>
      </w:pPr>
      <w:r>
        <w:sym w:font="Wingdings" w:char="F081"/>
      </w:r>
      <w:r>
        <w:t xml:space="preserve"> designare la competenza operativa contenuta nel profilo di qualificazione da verificare;</w:t>
      </w:r>
    </w:p>
    <w:p>
      <w:pPr>
        <w:pStyle w:val="Standart"/>
      </w:pPr>
      <w:r>
        <w:sym w:font="Wingdings" w:char="F082"/>
      </w:r>
      <w:r>
        <w:t xml:space="preserve"> rispondere alle domande chiave (ove necessario da integrare con domande chiave specifiche per la professione);</w:t>
      </w:r>
    </w:p>
    <w:p>
      <w:pPr>
        <w:pStyle w:val="Standart"/>
      </w:pPr>
      <w:r>
        <w:sym w:font="Wingdings" w:char="F083"/>
      </w:r>
      <w:r>
        <w:t xml:space="preserve"> decidere in merito alla rilevanza della risposta.</w:t>
      </w:r>
    </w:p>
    <w:p>
      <w:pPr>
        <w:pStyle w:val="Standart"/>
        <w:rPr>
          <w:bCs/>
        </w:rPr>
      </w:pPr>
      <w:r>
        <w:t xml:space="preserve">Se a una delle domande chiave è stato risposto sì in merito alla rilevanza, la competenza operativa sarà approfondita per individuare gli elementi digitali. Ciò avviene con lo strumento II illustrato nel cap. </w:t>
      </w:r>
      <w:r>
        <w:fldChar w:fldCharType="begin"/>
      </w:r>
      <w:r>
        <w:instrText xml:space="preserve"> REF _Ref57888314 \r \h  \* MERGEFORMAT </w:instrText>
      </w:r>
      <w:r>
        <w:fldChar w:fldCharType="separate"/>
      </w:r>
      <w:r>
        <w:t>5</w:t>
      </w:r>
      <w:r>
        <w:fldChar w:fldCharType="end"/>
      </w:r>
      <w:r>
        <w:t>, «</w:t>
      </w:r>
      <w:r>
        <w:fldChar w:fldCharType="begin"/>
      </w:r>
      <w:r>
        <w:instrText xml:space="preserve"> REF _Ref57888366 \h  \* MERGEFORMAT </w:instrText>
      </w:r>
      <w:r>
        <w:fldChar w:fldCharType="separate"/>
      </w:r>
      <w:r>
        <w:t>Individuazione degli elementi digitali e degli obiettivi di valutazione</w:t>
      </w:r>
      <w:r>
        <w:fldChar w:fldCharType="end"/>
      </w:r>
      <w:r>
        <w:rPr>
          <w:bCs/>
        </w:rPr>
        <w:t>».</w:t>
      </w:r>
    </w:p>
    <w:p>
      <w:pPr>
        <w:pStyle w:val="Standart"/>
      </w:pPr>
    </w:p>
    <w:p>
      <w:pPr>
        <w:pStyle w:val="berschrift2"/>
        <w:pageBreakBefore/>
      </w:pPr>
      <w:bookmarkStart w:id="4" w:name="_Toc98758043"/>
      <w:bookmarkStart w:id="5" w:name="_Toc99378400"/>
      <w:r>
        <w:rPr>
          <w:lang w:val="it-CH"/>
        </w:rPr>
        <w:t>Strumento</w:t>
      </w:r>
      <w:bookmarkEnd w:id="4"/>
      <w:bookmarkEnd w:id="5"/>
    </w:p>
    <w:tbl>
      <w:tblPr>
        <w:tblStyle w:val="Tabellenrast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3"/>
        <w:gridCol w:w="973"/>
      </w:tblGrid>
      <w:tr>
        <w:trPr>
          <w:cantSplit/>
          <w:trHeight w:val="274"/>
        </w:trPr>
        <w:tc>
          <w:tcPr>
            <w:tcW w:w="8906" w:type="dxa"/>
            <w:gridSpan w:val="2"/>
            <w:shd w:val="clear" w:color="auto" w:fill="auto"/>
          </w:tcPr>
          <w:p>
            <w:pPr>
              <w:pStyle w:val="Textkrp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Competenza operativa:  </w:t>
            </w:r>
            <w:r>
              <w:t>si prega di designare qui la competenza operativa</w:t>
            </w:r>
          </w:p>
        </w:tc>
      </w:tr>
      <w:tr>
        <w:trPr>
          <w:cantSplit/>
          <w:trHeight w:val="274"/>
        </w:trPr>
        <w:tc>
          <w:tcPr>
            <w:tcW w:w="8906" w:type="dxa"/>
            <w:gridSpan w:val="2"/>
            <w:shd w:val="clear" w:color="auto" w:fill="05A8AF" w:themeFill="accent1"/>
          </w:tcPr>
          <w:p>
            <w:pPr>
              <w:pStyle w:val="Textkrper"/>
              <w:rPr>
                <w:i/>
                <w:iCs/>
              </w:rPr>
            </w:pPr>
            <w:r>
              <w:t>Area tematica 1: gestione dei dati digitali</w:t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i/>
              </w:rPr>
            </w:pPr>
            <w:r>
              <w:rPr>
                <w:i/>
              </w:rPr>
              <w:t>Domande chiave: per questa competenza operativa (CO) ...</w:t>
            </w:r>
          </w:p>
        </w:tc>
        <w:tc>
          <w:tcPr>
            <w:tcW w:w="973" w:type="dxa"/>
          </w:tcPr>
          <w:p>
            <w:pPr>
              <w:pStyle w:val="Textkrper"/>
              <w:rPr>
                <w:i/>
              </w:rPr>
            </w:pPr>
            <w:r>
              <w:rPr>
                <w:i/>
              </w:rPr>
              <w:t>Rilevanza?</w:t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  <w:bCs/>
              </w:rPr>
            </w:pPr>
            <w:r>
              <w:rPr>
                <w:b w:val="0"/>
              </w:rPr>
              <w:t>... la gestione professionale di dati digitalizzati è oggi e sarà in futuro di fondamentale importanza?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  <w:bCs/>
              </w:rPr>
            </w:pPr>
            <w:r>
              <w:rPr>
                <w:b w:val="0"/>
              </w:rPr>
              <w:t>... occorrono dati digitalizzati provenienti da una fonte digitale, per esempio Internet, per svolgere determinate fasi di lavoro?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  <w:p>
            <w:pPr>
              <w:pStyle w:val="Textkrper"/>
              <w:jc w:val="center"/>
              <w:rPr>
                <w:b w:val="0"/>
              </w:rPr>
            </w:pP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  <w:bCs/>
              </w:rPr>
            </w:pPr>
            <w:r>
              <w:rPr>
                <w:b w:val="0"/>
              </w:rPr>
              <w:t>... i dati sono disponibili (solo) in forma digitale nella catena di fornitura a monte?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  <w:i/>
                <w:iCs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... i dati devono essere archiviati / trasmessi (solo) in forma digitale nella catena di fornitura a valle?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Le vostre domande specifiche per la professione in merito all’area tematica 1: ...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  <w:trHeight w:val="274"/>
        </w:trPr>
        <w:tc>
          <w:tcPr>
            <w:tcW w:w="8906" w:type="dxa"/>
            <w:gridSpan w:val="2"/>
            <w:shd w:val="clear" w:color="auto" w:fill="C00000"/>
          </w:tcPr>
          <w:p>
            <w:pPr>
              <w:pStyle w:val="Textkrper"/>
            </w:pPr>
            <w:r>
              <w:t>Area tematica 2: gestione dei contenuti digitali</w:t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i/>
              </w:rPr>
            </w:pPr>
            <w:r>
              <w:rPr>
                <w:i/>
              </w:rPr>
              <w:t>Domande chiave: per questa competenza operativa (CO) ...</w:t>
            </w:r>
          </w:p>
        </w:tc>
        <w:tc>
          <w:tcPr>
            <w:tcW w:w="973" w:type="dxa"/>
          </w:tcPr>
          <w:p>
            <w:pPr>
              <w:pStyle w:val="Textkrper"/>
              <w:rPr>
                <w:i/>
              </w:rPr>
            </w:pPr>
            <w:r>
              <w:rPr>
                <w:i/>
              </w:rPr>
              <w:t>Rilevanza?</w:t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  <w:color w:val="6283C6" w:themeColor="accent2" w:themeTint="99"/>
              </w:rPr>
            </w:pPr>
            <w:r>
              <w:rPr>
                <w:b w:val="0"/>
              </w:rPr>
              <w:t>... la gestione professionale di contenuti digitali è oggi e sarà in futuro di fondamentale importanza?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... devono poter essere creati o trattati contenuti digitali (testi, immagini, lingua)?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... è necessario possedere conoscenze relative ai diritti d’autore e di utilizzo?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Le vostre domande specifiche per la professione in merito all’area tematica 2: ...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  <w:trHeight w:val="274"/>
        </w:trPr>
        <w:tc>
          <w:tcPr>
            <w:tcW w:w="8906" w:type="dxa"/>
            <w:gridSpan w:val="2"/>
            <w:shd w:val="clear" w:color="auto" w:fill="F1E21A" w:themeFill="accent3"/>
          </w:tcPr>
          <w:p>
            <w:pPr>
              <w:pStyle w:val="Textkrper"/>
            </w:pPr>
            <w:r>
              <w:t>Area tematica 3: utilizzo delle TIC per la comunicazione e la collaborazione</w:t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Cs/>
                <w:i/>
              </w:rPr>
            </w:pPr>
            <w:r>
              <w:rPr>
                <w:i/>
              </w:rPr>
              <w:t>Domande chiave: per questa competenza operativa (CO) ...</w:t>
            </w:r>
          </w:p>
        </w:tc>
        <w:tc>
          <w:tcPr>
            <w:tcW w:w="973" w:type="dxa"/>
          </w:tcPr>
          <w:p>
            <w:pPr>
              <w:pStyle w:val="Textkrper"/>
              <w:rPr>
                <w:bCs/>
                <w:i/>
              </w:rPr>
            </w:pPr>
            <w:r>
              <w:rPr>
                <w:i/>
              </w:rPr>
              <w:t>Rilevanza?</w:t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  <w:i/>
                <w:iCs/>
              </w:rPr>
            </w:pPr>
            <w:r>
              <w:rPr>
                <w:b w:val="0"/>
              </w:rPr>
              <w:t>... l’utilizzo professionale di strumenti di comunicazione e collaborazione è di fondamentale importanza?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  <w:i/>
                <w:iCs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  <w:i/>
                <w:iCs/>
              </w:rPr>
            </w:pPr>
            <w:r>
              <w:rPr>
                <w:b w:val="0"/>
              </w:rPr>
              <w:t>... il contatto con i clienti si svolge sempre più spesso mediante strumenti digitali?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  <w:i/>
                <w:iCs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  <w:i/>
                <w:iCs/>
              </w:rPr>
            </w:pPr>
            <w:r>
              <w:rPr>
                <w:b w:val="0"/>
              </w:rPr>
              <w:t>... il contatto con i fornitori si svolge sempre più spesso mediante strumenti digitali?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  <w:i/>
                <w:iCs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  <w:i/>
                <w:iCs/>
              </w:rPr>
            </w:pPr>
            <w:r>
              <w:rPr>
                <w:b w:val="0"/>
              </w:rPr>
              <w:t>... le riunioni interne vengono svolte sempre più spesso mediante strumenti digitali?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  <w:i/>
                <w:iCs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  <w:i/>
                <w:iCs/>
                <w:szCs w:val="18"/>
              </w:rPr>
            </w:pPr>
            <w:r>
              <w:rPr>
                <w:b w:val="0"/>
              </w:rPr>
              <w:t>Le vostre domande specifiche per la professione in merito all’area tematica 3: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  <w:i/>
                <w:iCs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  <w:trHeight w:val="274"/>
        </w:trPr>
        <w:tc>
          <w:tcPr>
            <w:tcW w:w="8906" w:type="dxa"/>
            <w:gridSpan w:val="2"/>
            <w:shd w:val="clear" w:color="auto" w:fill="E1AE3A" w:themeFill="accent4"/>
          </w:tcPr>
          <w:p>
            <w:pPr>
              <w:pStyle w:val="Textkrper"/>
            </w:pPr>
            <w:r>
              <w:t>Area tematica 4: protezione e sicurezza nello spazio digitale</w:t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Cs/>
                <w:i/>
              </w:rPr>
            </w:pPr>
            <w:r>
              <w:rPr>
                <w:i/>
              </w:rPr>
              <w:t>Domande chiave: per questa competenza operativa (CO) ...</w:t>
            </w:r>
          </w:p>
        </w:tc>
        <w:tc>
          <w:tcPr>
            <w:tcW w:w="973" w:type="dxa"/>
          </w:tcPr>
          <w:p>
            <w:pPr>
              <w:pStyle w:val="Textkrper"/>
              <w:rPr>
                <w:bCs/>
                <w:i/>
              </w:rPr>
            </w:pPr>
            <w:r>
              <w:rPr>
                <w:i/>
              </w:rPr>
              <w:t>Rilevanza?</w:t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  <w:color w:val="6283C6" w:themeColor="accent2" w:themeTint="99"/>
              </w:rPr>
            </w:pPr>
            <w:r>
              <w:rPr>
                <w:b w:val="0"/>
              </w:rPr>
              <w:t>... la protezione professionale di dati e informazioni da possibili abusi o attacchi («cyber security») è di fondamentale importanza?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  <w:color w:val="6283C6" w:themeColor="accent2" w:themeTint="99"/>
              </w:rPr>
            </w:pPr>
            <w:r>
              <w:rPr>
                <w:b w:val="0"/>
              </w:rPr>
              <w:t>... esiste il rischio di una dipendenza fisica dalle TIC?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  <w:color w:val="6283C6" w:themeColor="accent2" w:themeTint="99"/>
              </w:rPr>
            </w:pPr>
            <w:r>
              <w:rPr>
                <w:b w:val="0"/>
              </w:rPr>
              <w:t>... esiste il rischio che vengano commessi abusi o attacchi sui dispositivi digitali da parte di estranei?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Le vostre domande specifiche per la professione in merito all’area tematica 4: …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  <w:trHeight w:val="274"/>
        </w:trPr>
        <w:tc>
          <w:tcPr>
            <w:tcW w:w="8906" w:type="dxa"/>
            <w:gridSpan w:val="2"/>
            <w:shd w:val="clear" w:color="auto" w:fill="BB006A" w:themeFill="accent5"/>
          </w:tcPr>
          <w:p>
            <w:pPr>
              <w:pStyle w:val="Textkrper"/>
            </w:pPr>
            <w:r>
              <w:rPr>
                <w:color w:val="FFFFFF" w:themeColor="background1"/>
              </w:rPr>
              <w:t>Area tematica 5: gestione delle tecnologie dell’informazione e della comunicazione (TIC)</w:t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Cs/>
                <w:i/>
              </w:rPr>
            </w:pPr>
            <w:r>
              <w:rPr>
                <w:i/>
              </w:rPr>
              <w:t>Domande chiave: per questa competenza operativa (CO) ...</w:t>
            </w:r>
          </w:p>
        </w:tc>
        <w:tc>
          <w:tcPr>
            <w:tcW w:w="973" w:type="dxa"/>
          </w:tcPr>
          <w:p>
            <w:pPr>
              <w:pStyle w:val="Textkrper"/>
              <w:rPr>
                <w:bCs/>
                <w:i/>
              </w:rPr>
            </w:pPr>
            <w:r>
              <w:rPr>
                <w:i/>
              </w:rPr>
              <w:t>Rilevanza?</w:t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  <w:color w:val="6283C6" w:themeColor="accent2" w:themeTint="99"/>
              </w:rPr>
            </w:pPr>
            <w:r>
              <w:rPr>
                <w:b w:val="0"/>
              </w:rPr>
              <w:t>... la comprensione (conoscenza dei nessi) dei temi attuali concernenti le TIC è di fondamentale importanza? Se sì, di quali temi in particolare?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  <w:color w:val="6283C6" w:themeColor="accent2" w:themeTint="99"/>
              </w:rPr>
            </w:pPr>
            <w:r>
              <w:rPr>
                <w:b w:val="0"/>
              </w:rPr>
              <w:t>... la comprensione dei temi specifici della professione concernenti le TIC è di fondamentale importanza? Se sì, di quali temi in particolare?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Le vostre domande specifiche per la professione in merito all’area tematica 5: …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  <w:trHeight w:val="274"/>
        </w:trPr>
        <w:tc>
          <w:tcPr>
            <w:tcW w:w="8906" w:type="dxa"/>
            <w:gridSpan w:val="2"/>
            <w:shd w:val="clear" w:color="auto" w:fill="294171" w:themeFill="accent2"/>
          </w:tcPr>
          <w:p>
            <w:pPr>
              <w:pStyle w:val="Textkrp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Area tematica 6: soluzione dei problemi nello spazio digitale</w:t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Cs/>
                <w:i/>
              </w:rPr>
            </w:pPr>
            <w:r>
              <w:rPr>
                <w:i/>
              </w:rPr>
              <w:t>Domande chiave: per questa competenza operativa (CO) ...</w:t>
            </w:r>
          </w:p>
        </w:tc>
        <w:tc>
          <w:tcPr>
            <w:tcW w:w="973" w:type="dxa"/>
          </w:tcPr>
          <w:p>
            <w:pPr>
              <w:pStyle w:val="Textkrper"/>
              <w:rPr>
                <w:bCs/>
                <w:i/>
              </w:rPr>
            </w:pPr>
            <w:r>
              <w:rPr>
                <w:i/>
              </w:rPr>
              <w:t>Rilevanza?</w:t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  <w:color w:val="6283C6" w:themeColor="accent2" w:themeTint="99"/>
              </w:rPr>
            </w:pPr>
            <w:r>
              <w:rPr>
                <w:b w:val="0"/>
              </w:rPr>
              <w:t>... una gestione professionale dei problemi nell’utilizzo degli strumenti TIC è di fondamentale importanza?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  <w:color w:val="6283C6" w:themeColor="accent2" w:themeTint="99"/>
              </w:rPr>
            </w:pPr>
            <w:r>
              <w:rPr>
                <w:b w:val="0"/>
              </w:rPr>
              <w:t>... una gestione professionale degli incidenti informatici e degli errori (gestione degli incidenti informatici) nell’utilizzo degli strumenti TIC è di fondamentale importanza?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  <w:color w:val="6283C6" w:themeColor="accent2" w:themeTint="99"/>
              </w:rPr>
            </w:pPr>
            <w:r>
              <w:rPr>
                <w:b w:val="0"/>
              </w:rPr>
              <w:t>... è necessario poter apportare modifiche situazionali («</w:t>
            </w:r>
            <w:proofErr w:type="spellStart"/>
            <w:r>
              <w:rPr>
                <w:b w:val="0"/>
              </w:rPr>
              <w:t>customization</w:t>
            </w:r>
            <w:proofErr w:type="spellEnd"/>
            <w:r>
              <w:rPr>
                <w:b w:val="0"/>
              </w:rPr>
              <w:t>») ai programmi applicativi?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  <w:color w:val="6283C6" w:themeColor="accent2" w:themeTint="99"/>
              </w:rPr>
            </w:pPr>
            <w:r>
              <w:rPr>
                <w:b w:val="0"/>
              </w:rPr>
              <w:t>... sono necessari cambiamenti situazionali delle configurazioni («</w:t>
            </w:r>
            <w:proofErr w:type="spellStart"/>
            <w:r>
              <w:rPr>
                <w:b w:val="0"/>
              </w:rPr>
              <w:t>configuration</w:t>
            </w:r>
            <w:proofErr w:type="spellEnd"/>
            <w:r>
              <w:rPr>
                <w:b w:val="0"/>
              </w:rPr>
              <w:t>») nelle applicazioni?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  <w:color w:val="6283C6" w:themeColor="accent2" w:themeTint="99"/>
              </w:rPr>
            </w:pPr>
            <w:r>
              <w:rPr>
                <w:b w:val="0"/>
              </w:rPr>
              <w:t xml:space="preserve">... un </w:t>
            </w:r>
            <w:proofErr w:type="spellStart"/>
            <w:r>
              <w:rPr>
                <w:b w:val="0"/>
              </w:rPr>
              <w:t>change</w:t>
            </w:r>
            <w:proofErr w:type="spellEnd"/>
            <w:r>
              <w:rPr>
                <w:b w:val="0"/>
              </w:rPr>
              <w:t xml:space="preserve"> management professionale nell’utilizzo degli strumenti TIC è di fondamentale importanza?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  <w:color w:val="6283C6" w:themeColor="accent2" w:themeTint="99"/>
              </w:rPr>
            </w:pPr>
            <w:r>
              <w:rPr>
                <w:b w:val="0"/>
              </w:rPr>
              <w:t>... deve essere possibile intervenire o effettuare modifiche situazionali nelle applicazioni (codici)?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  <w:color w:val="6283C6" w:themeColor="accent2" w:themeTint="99"/>
              </w:rPr>
            </w:pPr>
            <w:r>
              <w:rPr>
                <w:b w:val="0"/>
              </w:rPr>
              <w:t>... un’applicazione IT deve soddisfare determinati (nuovi) requisiti?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  <w:tr>
        <w:trPr>
          <w:cantSplit/>
        </w:trPr>
        <w:tc>
          <w:tcPr>
            <w:tcW w:w="7933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Le vostre domande specifiche per la professione in merito all’area tematica 6: …</w:t>
            </w:r>
          </w:p>
        </w:tc>
        <w:tc>
          <w:tcPr>
            <w:tcW w:w="973" w:type="dxa"/>
          </w:tcPr>
          <w:p>
            <w:pPr>
              <w:pStyle w:val="Textkrper"/>
              <w:jc w:val="center"/>
              <w:rPr>
                <w:b w:val="0"/>
              </w:rPr>
            </w:pPr>
            <w:r>
              <w:rPr>
                <w:b w:val="0"/>
              </w:rPr>
              <w:t xml:space="preserve">sì </w:t>
            </w:r>
            <w:r>
              <w:rPr>
                <w:b w:val="0"/>
              </w:rPr>
              <w:sym w:font="Symbol" w:char="F0F0"/>
            </w:r>
          </w:p>
        </w:tc>
      </w:tr>
    </w:tbl>
    <w:p>
      <w:pPr>
        <w:rPr>
          <w:lang w:eastAsia="de-CH"/>
        </w:rPr>
      </w:pPr>
    </w:p>
    <w:p>
      <w:pPr>
        <w:pStyle w:val="berschrift1"/>
        <w:rPr>
          <w:lang w:val="it-CH"/>
        </w:rPr>
      </w:pPr>
      <w:bookmarkStart w:id="6" w:name="_Toc99378401"/>
      <w:r>
        <w:rPr>
          <w:lang w:val="it-CH"/>
        </w:rPr>
        <w:t xml:space="preserve">Strumento II: individuazione degli elementi digitali e </w:t>
      </w:r>
      <w:r>
        <w:rPr>
          <w:lang w:val="it-CH"/>
        </w:rPr>
        <w:br/>
        <w:t>degli obiettivi di valutazione</w:t>
      </w:r>
      <w:bookmarkEnd w:id="6"/>
    </w:p>
    <w:p>
      <w:pPr>
        <w:pStyle w:val="berschrift2"/>
        <w:rPr>
          <w:lang w:val="it-CH"/>
        </w:rPr>
      </w:pPr>
      <w:bookmarkStart w:id="7" w:name="_Toc99378402"/>
      <w:r>
        <w:rPr>
          <w:lang w:val="it-CH"/>
        </w:rPr>
        <w:t>Spiegazioni</w:t>
      </w:r>
      <w:bookmarkEnd w:id="7"/>
    </w:p>
    <w:p>
      <w:pPr>
        <w:pStyle w:val="Standart"/>
      </w:pPr>
      <w:r>
        <w:t>Lo strumento «Individuazione degli elementi digitali e degli obiettivi di valutazione» aiuta a concretizzare gli effetti della trasformazione digitale sugli obiettivi di valutazione delle competenze operative interessate.</w:t>
      </w:r>
    </w:p>
    <w:p>
      <w:pPr>
        <w:pStyle w:val="Standart"/>
      </w:pPr>
      <w:r>
        <w:rPr>
          <w:noProof/>
          <w:lang w:val="de-CH"/>
        </w:rPr>
        <w:drawing>
          <wp:anchor distT="0" distB="0" distL="114300" distR="114300" simplePos="0" relativeHeight="251760654" behindDoc="0" locked="0" layoutInCell="1" allowOverlap="1">
            <wp:simplePos x="0" y="0"/>
            <wp:positionH relativeFrom="column">
              <wp:posOffset>5489575</wp:posOffset>
            </wp:positionH>
            <wp:positionV relativeFrom="paragraph">
              <wp:posOffset>2309495</wp:posOffset>
            </wp:positionV>
            <wp:extent cx="209550" cy="259715"/>
            <wp:effectExtent l="0" t="0" r="0" b="0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de-CH"/>
        </w:rPr>
        <w:drawing>
          <wp:anchor distT="0" distB="0" distL="114300" distR="114300" simplePos="0" relativeHeight="251759630" behindDoc="0" locked="0" layoutInCell="1" allowOverlap="1">
            <wp:simplePos x="0" y="0"/>
            <wp:positionH relativeFrom="column">
              <wp:posOffset>1677035</wp:posOffset>
            </wp:positionH>
            <wp:positionV relativeFrom="paragraph">
              <wp:posOffset>1170940</wp:posOffset>
            </wp:positionV>
            <wp:extent cx="228600" cy="280670"/>
            <wp:effectExtent l="0" t="0" r="0" b="0"/>
            <wp:wrapNone/>
            <wp:docPr id="233" name="Grafik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de-CH"/>
        </w:rPr>
        <w:drawing>
          <wp:anchor distT="0" distB="0" distL="114300" distR="114300" simplePos="0" relativeHeight="251758606" behindDoc="0" locked="0" layoutInCell="1" allowOverlap="1">
            <wp:simplePos x="0" y="0"/>
            <wp:positionH relativeFrom="column">
              <wp:posOffset>4260850</wp:posOffset>
            </wp:positionH>
            <wp:positionV relativeFrom="paragraph">
              <wp:posOffset>989965</wp:posOffset>
            </wp:positionV>
            <wp:extent cx="228600" cy="283210"/>
            <wp:effectExtent l="0" t="0" r="0" b="0"/>
            <wp:wrapNone/>
            <wp:docPr id="232" name="Grafik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D L’applicazione di questo strumento può comportare la definizione di un ulteriore obiettivo di valutazione per una determinata competenza operativa, ma può servire anche a precisare un obiettivo di valutazione già esistente.</w:t>
      </w:r>
    </w:p>
    <w:p>
      <w:pPr>
        <w:pStyle w:val="Beschriftung"/>
        <w:rPr>
          <w:lang w:val="it-CH"/>
        </w:rPr>
      </w:pPr>
      <w:r>
        <w:rPr>
          <w:lang w:val="it-CH"/>
        </w:rPr>
        <w:t>Figura 5: Estratto del «Individuazione degli elementi digitali e degli obiettivi di valutazione»</w:t>
      </w:r>
    </w:p>
    <w:p>
      <w:pPr>
        <w:pStyle w:val="Standart"/>
      </w:pPr>
      <w:r>
        <w:rPr>
          <w:noProof/>
          <w:lang w:val="de-CH"/>
        </w:rPr>
        <w:drawing>
          <wp:anchor distT="0" distB="0" distL="114300" distR="114300" simplePos="0" relativeHeight="251658252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2781935</wp:posOffset>
            </wp:positionV>
            <wp:extent cx="5759450" cy="2018030"/>
            <wp:effectExtent l="0" t="0" r="0" b="1270"/>
            <wp:wrapSquare wrapText="bothSides"/>
            <wp:docPr id="255" name="Grafik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 strumento è disponibile anche come documento a parte così strutturato:</w:t>
      </w:r>
    </w:p>
    <w:p>
      <w:pPr>
        <w:pStyle w:val="Standart"/>
      </w:pPr>
      <w:r>
        <w:sym w:font="Wingdings" w:char="F081"/>
      </w:r>
      <w:r>
        <w:t xml:space="preserve"> decidere se la competenza digitale è pertinente;</w:t>
      </w:r>
    </w:p>
    <w:p>
      <w:pPr>
        <w:pStyle w:val="Standart"/>
      </w:pPr>
      <w:r>
        <w:sym w:font="Wingdings" w:char="F082"/>
      </w:r>
      <w:r>
        <w:t xml:space="preserve"> riprendere o modificare uno degli obiettivi di valutazione generali, se necessario formulando obiettivi di valutazione specifici per la professione;</w:t>
      </w:r>
    </w:p>
    <w:p>
      <w:pPr>
        <w:pStyle w:val="Standart"/>
      </w:pPr>
      <w:r>
        <w:sym w:font="Wingdings" w:char="F083"/>
      </w:r>
      <w:r>
        <w:t xml:space="preserve"> stabilire un luogo di formazione dove questo obiettivo di valutazione deve essere trattato.</w:t>
      </w:r>
    </w:p>
    <w:p>
      <w:pPr>
        <w:pStyle w:val="Standart"/>
        <w:rPr>
          <w:b/>
        </w:rPr>
      </w:pPr>
      <w:r>
        <w:rPr>
          <w:b/>
        </w:rPr>
        <w:t>Se nessuna delle competenze digitali proposte è pertinente, individuate competenze e obiettivi di valutazione specifici per la professione.</w:t>
      </w:r>
    </w:p>
    <w:p>
      <w:pPr>
        <w:pStyle w:val="Standart"/>
      </w:pPr>
    </w:p>
    <w:p>
      <w:pPr>
        <w:pStyle w:val="Standart"/>
        <w:sectPr>
          <w:headerReference w:type="even" r:id="rId24"/>
          <w:headerReference w:type="default" r:id="rId25"/>
          <w:footerReference w:type="default" r:id="rId26"/>
          <w:headerReference w:type="first" r:id="rId27"/>
          <w:footerReference w:type="first" r:id="rId28"/>
          <w:pgSz w:w="11907" w:h="16839" w:code="9"/>
          <w:pgMar w:top="1191" w:right="1418" w:bottom="907" w:left="1418" w:header="680" w:footer="340" w:gutter="0"/>
          <w:cols w:space="708"/>
          <w:titlePg/>
          <w:docGrid w:linePitch="360"/>
        </w:sectPr>
      </w:pPr>
    </w:p>
    <w:p>
      <w:pPr>
        <w:pStyle w:val="berschrift2"/>
        <w:pageBreakBefore/>
        <w:spacing w:before="360"/>
      </w:pPr>
      <w:bookmarkStart w:id="8" w:name="_Toc98758046"/>
      <w:bookmarkStart w:id="9" w:name="_Toc99378403"/>
      <w:r>
        <w:rPr>
          <w:lang w:val="it-CH"/>
        </w:rPr>
        <w:t>Strumento</w:t>
      </w:r>
      <w:bookmarkEnd w:id="8"/>
      <w:bookmarkEnd w:id="9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8"/>
        <w:gridCol w:w="2931"/>
        <w:gridCol w:w="1559"/>
        <w:gridCol w:w="1553"/>
      </w:tblGrid>
      <w:tr>
        <w:trPr>
          <w:cantSplit/>
          <w:trHeight w:val="274"/>
        </w:trPr>
        <w:tc>
          <w:tcPr>
            <w:tcW w:w="9061" w:type="dxa"/>
            <w:gridSpan w:val="4"/>
            <w:shd w:val="clear" w:color="auto" w:fill="05A8AF" w:themeFill="accent1"/>
          </w:tcPr>
          <w:p>
            <w:pPr>
              <w:pStyle w:val="Textkrper"/>
              <w:spacing w:after="0" w:line="260" w:lineRule="exact"/>
              <w:jc w:val="both"/>
            </w:pPr>
            <w:bookmarkStart w:id="10" w:name="_Hlk50023476"/>
            <w:r>
              <w:rPr>
                <w:bCs/>
                <w:color w:val="FFFFFF" w:themeColor="background1"/>
                <w:sz w:val="18"/>
                <w:szCs w:val="18"/>
              </w:rPr>
              <w:t>Area tematica 1: gestione dei dati digitali</w:t>
            </w: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F9F3A3" w:themeFill="accent3" w:themeFillTint="66"/>
          </w:tcPr>
          <w:p>
            <w:pPr>
              <w:pStyle w:val="Textkrper"/>
              <w:jc w:val="center"/>
            </w:pPr>
            <w:r>
              <w:sym w:font="Wingdings" w:char="F0E2"/>
            </w:r>
            <w:r>
              <w:t xml:space="preserve"> In caso di rilevanza </w:t>
            </w:r>
            <w:r>
              <w:sym w:font="Wingdings" w:char="F0E2"/>
            </w:r>
          </w:p>
        </w:tc>
      </w:tr>
      <w:bookmarkEnd w:id="10"/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</w:pPr>
            <w:r>
              <w:t>Competenza 1.1: cercare e filtrare i dati e le informazioni provenienti da fonti digitali</w:t>
            </w:r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  <w:rPr>
                <w:i/>
              </w:rPr>
            </w:pPr>
            <w:r>
              <w:rPr>
                <w:i/>
              </w:rPr>
              <w:t>Obiettivi di valutazione generali</w:t>
            </w:r>
          </w:p>
        </w:tc>
      </w:tr>
      <w:tr>
        <w:trPr>
          <w:cantSplit/>
        </w:trPr>
        <w:tc>
          <w:tcPr>
            <w:tcW w:w="3018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«Svolgere una ricerca online su temi concernenti la professione mediante </w:t>
            </w:r>
            <w:r>
              <w:rPr>
                <w:b w:val="0"/>
              </w:rPr>
              <w:br/>
              <w:t>un motore di ricerca e considerare che diversi motori di ricerca possono fornire risultati differenti.»</w:t>
            </w:r>
          </w:p>
        </w:tc>
        <w:tc>
          <w:tcPr>
            <w:tcW w:w="2931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«Esprimere le mie esigenze di </w:t>
            </w:r>
            <w:r>
              <w:rPr>
                <w:b w:val="0"/>
              </w:rPr>
              <w:br/>
              <w:t xml:space="preserve">informazione, cercare su Internet </w:t>
            </w:r>
            <w:r>
              <w:rPr>
                <w:b w:val="0"/>
              </w:rPr>
              <w:br/>
              <w:t>informazioni su temi concernenti la professione e filtrare e valutare i</w:t>
            </w:r>
            <w:r>
              <w:rPr>
                <w:b w:val="0"/>
              </w:rPr>
              <w:br/>
              <w:t xml:space="preserve"> risultati della ricerca in termini di </w:t>
            </w:r>
            <w:r>
              <w:rPr>
                <w:b w:val="0"/>
              </w:rPr>
              <w:br/>
              <w:t>rilevanza.»</w:t>
            </w:r>
          </w:p>
        </w:tc>
        <w:tc>
          <w:tcPr>
            <w:tcW w:w="3112" w:type="dxa"/>
            <w:gridSpan w:val="2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«Utilizzare numerose e diverse strategie di ricerca, valutare criticamente le </w:t>
            </w:r>
            <w:r>
              <w:rPr>
                <w:b w:val="0"/>
              </w:rPr>
              <w:br/>
              <w:t>informazioni raccolte rispetto a quelle necessarie e seguire le principali</w:t>
            </w:r>
            <w:r>
              <w:rPr>
                <w:b w:val="0"/>
              </w:rPr>
              <w:br/>
              <w:t xml:space="preserve"> piattaforme d’informazione.»</w:t>
            </w:r>
          </w:p>
        </w:tc>
      </w:tr>
      <w:tr>
        <w:trPr>
          <w:cantSplit/>
        </w:trPr>
        <w:tc>
          <w:tcPr>
            <w:tcW w:w="5949" w:type="dxa"/>
            <w:gridSpan w:val="2"/>
          </w:tcPr>
          <w:p>
            <w:pPr>
              <w:pStyle w:val="Textkrper"/>
              <w:rPr>
                <w:i/>
              </w:rPr>
            </w:pPr>
            <w:r>
              <w:rPr>
                <w:i/>
              </w:rPr>
              <w:t>Obiettivo(i) di valutazione specifico(i) della professione</w:t>
            </w:r>
          </w:p>
        </w:tc>
        <w:tc>
          <w:tcPr>
            <w:tcW w:w="1559" w:type="dxa"/>
          </w:tcPr>
          <w:p>
            <w:pPr>
              <w:pStyle w:val="Textkrper"/>
              <w:rPr>
                <w:i/>
              </w:rPr>
            </w:pPr>
            <w:r>
              <w:rPr>
                <w:i/>
              </w:rPr>
              <w:t>Concerne</w:t>
            </w:r>
            <w:r>
              <w:rPr>
                <w:i/>
              </w:rPr>
              <w:br/>
              <w:t xml:space="preserve"> la CO</w:t>
            </w:r>
          </w:p>
        </w:tc>
        <w:tc>
          <w:tcPr>
            <w:tcW w:w="1553" w:type="dxa"/>
          </w:tcPr>
          <w:p>
            <w:pPr>
              <w:pStyle w:val="Textkrper"/>
              <w:rPr>
                <w:i/>
              </w:rPr>
            </w:pPr>
            <w:r>
              <w:rPr>
                <w:i/>
              </w:rPr>
              <w:t xml:space="preserve">Luogo di </w:t>
            </w:r>
            <w:r>
              <w:rPr>
                <w:i/>
              </w:rPr>
              <w:br/>
              <w:t>formazione</w:t>
            </w:r>
          </w:p>
        </w:tc>
      </w:tr>
      <w:tr>
        <w:trPr>
          <w:cantSplit/>
        </w:trPr>
        <w:tc>
          <w:tcPr>
            <w:tcW w:w="5949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559" w:type="dxa"/>
          </w:tcPr>
          <w:p>
            <w:pPr>
              <w:pStyle w:val="Textkrper"/>
              <w:rPr>
                <w:b w:val="0"/>
              </w:rPr>
            </w:pPr>
          </w:p>
        </w:tc>
        <w:tc>
          <w:tcPr>
            <w:tcW w:w="1553" w:type="dxa"/>
          </w:tcPr>
          <w:p>
            <w:pPr>
              <w:pStyle w:val="Textkrper"/>
              <w:rPr>
                <w:b w:val="0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</w:pPr>
            <w:r>
              <w:t>Competenza 1.2: valutare l’attendibilità di dati e informazioni provenienti da fonti digitali</w:t>
            </w:r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  <w:rPr>
                <w:b w:val="0"/>
              </w:rPr>
            </w:pPr>
            <w:r>
              <w:rPr>
                <w:i/>
              </w:rPr>
              <w:t>Obiettivi di valutazione generali</w:t>
            </w:r>
          </w:p>
        </w:tc>
      </w:tr>
      <w:tr>
        <w:trPr>
          <w:cantSplit/>
        </w:trPr>
        <w:tc>
          <w:tcPr>
            <w:tcW w:w="3018" w:type="dxa"/>
          </w:tcPr>
          <w:p>
            <w:pPr>
              <w:pStyle w:val="Textkrper"/>
              <w:rPr>
                <w:b w:val="0"/>
                <w:i/>
                <w:iCs/>
              </w:rPr>
            </w:pPr>
            <w:r>
              <w:rPr>
                <w:b w:val="0"/>
              </w:rPr>
              <w:t>«Verificare l’attendibilità delle informazioni trovate online.»</w:t>
            </w:r>
          </w:p>
        </w:tc>
        <w:tc>
          <w:tcPr>
            <w:tcW w:w="2931" w:type="dxa"/>
          </w:tcPr>
          <w:p>
            <w:pPr>
              <w:pStyle w:val="Textkrper"/>
              <w:rPr>
                <w:b w:val="0"/>
                <w:bCs/>
              </w:rPr>
            </w:pPr>
            <w:r>
              <w:rPr>
                <w:b w:val="0"/>
              </w:rPr>
              <w:t>«Confrontare le informazioni attinte da diverse fonti.»</w:t>
            </w:r>
          </w:p>
        </w:tc>
        <w:tc>
          <w:tcPr>
            <w:tcW w:w="3112" w:type="dxa"/>
            <w:gridSpan w:val="2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«Verificare e valutare criticamente la </w:t>
            </w:r>
            <w:r>
              <w:rPr>
                <w:b w:val="0"/>
              </w:rPr>
              <w:br/>
              <w:t>validità e la credibilità delle informazioni raccolte.»</w:t>
            </w:r>
          </w:p>
        </w:tc>
      </w:tr>
      <w:tr>
        <w:trPr>
          <w:cantSplit/>
        </w:trPr>
        <w:tc>
          <w:tcPr>
            <w:tcW w:w="5949" w:type="dxa"/>
            <w:gridSpan w:val="2"/>
          </w:tcPr>
          <w:p>
            <w:pPr>
              <w:pStyle w:val="Textkrper"/>
              <w:rPr>
                <w:i/>
              </w:rPr>
            </w:pPr>
            <w:r>
              <w:rPr>
                <w:i/>
              </w:rPr>
              <w:t>Obiettivo(i) di valutazione specifico(i) della professione</w:t>
            </w:r>
          </w:p>
        </w:tc>
        <w:tc>
          <w:tcPr>
            <w:tcW w:w="1559" w:type="dxa"/>
          </w:tcPr>
          <w:p>
            <w:pPr>
              <w:pStyle w:val="Textkrper"/>
              <w:rPr>
                <w:i/>
              </w:rPr>
            </w:pPr>
            <w:r>
              <w:rPr>
                <w:i/>
              </w:rPr>
              <w:t>Concerne</w:t>
            </w:r>
            <w:r>
              <w:rPr>
                <w:i/>
              </w:rPr>
              <w:br/>
              <w:t>la CO</w:t>
            </w:r>
          </w:p>
        </w:tc>
        <w:tc>
          <w:tcPr>
            <w:tcW w:w="1553" w:type="dxa"/>
          </w:tcPr>
          <w:p>
            <w:pPr>
              <w:pStyle w:val="Textkrper"/>
              <w:rPr>
                <w:i/>
              </w:rPr>
            </w:pPr>
            <w:r>
              <w:rPr>
                <w:i/>
              </w:rPr>
              <w:t xml:space="preserve">Luogo di </w:t>
            </w:r>
            <w:r>
              <w:rPr>
                <w:i/>
              </w:rPr>
              <w:br/>
              <w:t>formazione</w:t>
            </w:r>
          </w:p>
        </w:tc>
      </w:tr>
      <w:tr>
        <w:trPr>
          <w:cantSplit/>
        </w:trPr>
        <w:tc>
          <w:tcPr>
            <w:tcW w:w="5949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559" w:type="dxa"/>
          </w:tcPr>
          <w:p>
            <w:pPr>
              <w:pStyle w:val="Textkrper"/>
              <w:rPr>
                <w:b w:val="0"/>
              </w:rPr>
            </w:pPr>
          </w:p>
        </w:tc>
        <w:tc>
          <w:tcPr>
            <w:tcW w:w="1553" w:type="dxa"/>
          </w:tcPr>
          <w:p>
            <w:pPr>
              <w:pStyle w:val="Textkrper"/>
              <w:rPr>
                <w:b w:val="0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</w:pPr>
            <w:r>
              <w:t>Competenza 1.3: salvare e richiamare dati e informazioni digitali</w:t>
            </w:r>
          </w:p>
        </w:tc>
      </w:tr>
      <w:tr>
        <w:trPr>
          <w:cantSplit/>
        </w:trPr>
        <w:tc>
          <w:tcPr>
            <w:tcW w:w="3018" w:type="dxa"/>
          </w:tcPr>
          <w:p>
            <w:pPr>
              <w:pStyle w:val="Textkrper"/>
              <w:rPr>
                <w:i/>
              </w:rPr>
            </w:pPr>
            <w:r>
              <w:rPr>
                <w:i/>
              </w:rPr>
              <w:t>Obiettivi di valutazione generali</w:t>
            </w:r>
          </w:p>
        </w:tc>
        <w:tc>
          <w:tcPr>
            <w:tcW w:w="2931" w:type="dxa"/>
          </w:tcPr>
          <w:p>
            <w:pPr>
              <w:pStyle w:val="Textkrper"/>
              <w:rPr>
                <w:b w:val="0"/>
              </w:rPr>
            </w:pPr>
          </w:p>
        </w:tc>
        <w:tc>
          <w:tcPr>
            <w:tcW w:w="3112" w:type="dxa"/>
            <w:gridSpan w:val="2"/>
          </w:tcPr>
          <w:p>
            <w:pPr>
              <w:pStyle w:val="Textkrper"/>
              <w:rPr>
                <w:b w:val="0"/>
              </w:rPr>
            </w:pPr>
          </w:p>
        </w:tc>
      </w:tr>
      <w:tr>
        <w:trPr>
          <w:cantSplit/>
        </w:trPr>
        <w:tc>
          <w:tcPr>
            <w:tcW w:w="3018" w:type="dxa"/>
          </w:tcPr>
          <w:p>
            <w:pPr>
              <w:pStyle w:val="Textkrper"/>
              <w:rPr>
                <w:b w:val="0"/>
                <w:i/>
                <w:iCs/>
              </w:rPr>
            </w:pPr>
            <w:r>
              <w:rPr>
                <w:b w:val="0"/>
              </w:rPr>
              <w:t>«Salvare file e contenuti (p. es. testi, immagini, musica, video e pagine web) e richiamare i contenuti salvati.»</w:t>
            </w:r>
          </w:p>
        </w:tc>
        <w:tc>
          <w:tcPr>
            <w:tcW w:w="2931" w:type="dxa"/>
          </w:tcPr>
          <w:p>
            <w:pPr>
              <w:pStyle w:val="Textkrper"/>
              <w:rPr>
                <w:b w:val="0"/>
                <w:bCs/>
              </w:rPr>
            </w:pPr>
            <w:r>
              <w:rPr>
                <w:b w:val="0"/>
              </w:rPr>
              <w:t xml:space="preserve">«Salvare e proteggere file, contenuti e informazioni oppure </w:t>
            </w:r>
            <w:proofErr w:type="spellStart"/>
            <w:r>
              <w:rPr>
                <w:b w:val="0"/>
              </w:rPr>
              <w:t>taggarli</w:t>
            </w:r>
            <w:proofErr w:type="spellEnd"/>
            <w:r>
              <w:rPr>
                <w:b w:val="0"/>
              </w:rPr>
              <w:t xml:space="preserve"> [metadati], salvarli, gestirli e richiamarli </w:t>
            </w:r>
            <w:r>
              <w:rPr>
                <w:b w:val="0"/>
              </w:rPr>
              <w:br/>
              <w:t>secondo la strategia di conservazione dei dati.»</w:t>
            </w:r>
          </w:p>
        </w:tc>
        <w:tc>
          <w:tcPr>
            <w:tcW w:w="3112" w:type="dxa"/>
            <w:gridSpan w:val="2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«Organizzare file, contenuti e informazioni secondo diversi metodi e strumenti e utilizzare strategie per richiamare </w:t>
            </w:r>
            <w:r>
              <w:rPr>
                <w:b w:val="0"/>
              </w:rPr>
              <w:br/>
              <w:t>contenuti.»</w:t>
            </w:r>
          </w:p>
        </w:tc>
      </w:tr>
      <w:tr>
        <w:trPr>
          <w:cantSplit/>
        </w:trPr>
        <w:tc>
          <w:tcPr>
            <w:tcW w:w="5949" w:type="dxa"/>
            <w:gridSpan w:val="2"/>
          </w:tcPr>
          <w:p>
            <w:pPr>
              <w:pStyle w:val="Textkrper"/>
              <w:rPr>
                <w:i/>
              </w:rPr>
            </w:pPr>
            <w:r>
              <w:rPr>
                <w:i/>
              </w:rPr>
              <w:t>Obiettivo(i) di valutazione specifico(i) della professione</w:t>
            </w:r>
          </w:p>
        </w:tc>
        <w:tc>
          <w:tcPr>
            <w:tcW w:w="1559" w:type="dxa"/>
          </w:tcPr>
          <w:p>
            <w:pPr>
              <w:pStyle w:val="Textkrper"/>
              <w:rPr>
                <w:i/>
              </w:rPr>
            </w:pPr>
            <w:r>
              <w:rPr>
                <w:i/>
              </w:rPr>
              <w:t xml:space="preserve">Concerne </w:t>
            </w:r>
            <w:r>
              <w:rPr>
                <w:i/>
              </w:rPr>
              <w:br/>
              <w:t>la CO</w:t>
            </w:r>
          </w:p>
        </w:tc>
        <w:tc>
          <w:tcPr>
            <w:tcW w:w="1553" w:type="dxa"/>
          </w:tcPr>
          <w:p>
            <w:pPr>
              <w:pStyle w:val="Textkrper"/>
              <w:rPr>
                <w:i/>
              </w:rPr>
            </w:pPr>
            <w:r>
              <w:rPr>
                <w:i/>
              </w:rPr>
              <w:t xml:space="preserve">Luogo di </w:t>
            </w:r>
            <w:r>
              <w:rPr>
                <w:i/>
              </w:rPr>
              <w:br/>
            </w:r>
            <w:proofErr w:type="spellStart"/>
            <w:r>
              <w:rPr>
                <w:i/>
              </w:rPr>
              <w:t>ormazione</w:t>
            </w:r>
            <w:proofErr w:type="spellEnd"/>
          </w:p>
        </w:tc>
      </w:tr>
      <w:tr>
        <w:trPr>
          <w:cantSplit/>
        </w:trPr>
        <w:tc>
          <w:tcPr>
            <w:tcW w:w="5949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 xml:space="preserve">I vostri obiettivi di valutazione specifici della professione: </w:t>
            </w:r>
          </w:p>
          <w:p>
            <w:pPr>
              <w:pStyle w:val="Textkrper"/>
              <w:rPr>
                <w:b w:val="0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559" w:type="dxa"/>
          </w:tcPr>
          <w:p>
            <w:pPr>
              <w:pStyle w:val="Textkrper"/>
              <w:rPr>
                <w:b w:val="0"/>
              </w:rPr>
            </w:pPr>
          </w:p>
        </w:tc>
        <w:tc>
          <w:tcPr>
            <w:tcW w:w="1553" w:type="dxa"/>
          </w:tcPr>
          <w:p>
            <w:pPr>
              <w:pStyle w:val="Textkrper"/>
              <w:rPr>
                <w:b w:val="0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  <w:rPr>
                <w:i/>
                <w:iCs/>
                <w:color w:val="FF0000"/>
              </w:rPr>
            </w:pPr>
            <w:r>
              <w:t>Competenza 1.x: La(e) vostra(e) competenza(e) digitale(i) specifica(che)</w:t>
            </w:r>
          </w:p>
        </w:tc>
      </w:tr>
      <w:tr>
        <w:trPr>
          <w:cantSplit/>
        </w:trPr>
        <w:tc>
          <w:tcPr>
            <w:tcW w:w="5949" w:type="dxa"/>
            <w:gridSpan w:val="2"/>
          </w:tcPr>
          <w:p>
            <w:pPr>
              <w:pStyle w:val="Textkrper"/>
              <w:rPr>
                <w:i/>
              </w:rPr>
            </w:pPr>
            <w:r>
              <w:rPr>
                <w:i/>
              </w:rPr>
              <w:t>Obiettivo(i) di valutazione specifico(i) della professione</w:t>
            </w:r>
          </w:p>
        </w:tc>
        <w:tc>
          <w:tcPr>
            <w:tcW w:w="1559" w:type="dxa"/>
          </w:tcPr>
          <w:p>
            <w:pPr>
              <w:pStyle w:val="Textkrper"/>
              <w:rPr>
                <w:i/>
              </w:rPr>
            </w:pPr>
            <w:r>
              <w:rPr>
                <w:i/>
              </w:rPr>
              <w:t xml:space="preserve">Concerne </w:t>
            </w:r>
            <w:r>
              <w:rPr>
                <w:i/>
              </w:rPr>
              <w:br/>
              <w:t>la CO</w:t>
            </w:r>
          </w:p>
        </w:tc>
        <w:tc>
          <w:tcPr>
            <w:tcW w:w="1553" w:type="dxa"/>
          </w:tcPr>
          <w:p>
            <w:pPr>
              <w:pStyle w:val="Textkrper"/>
              <w:rPr>
                <w:i/>
              </w:rPr>
            </w:pPr>
            <w:r>
              <w:rPr>
                <w:i/>
              </w:rPr>
              <w:t xml:space="preserve">Luogo di </w:t>
            </w:r>
            <w:r>
              <w:rPr>
                <w:i/>
              </w:rPr>
              <w:br/>
              <w:t>formazione</w:t>
            </w:r>
          </w:p>
        </w:tc>
      </w:tr>
      <w:tr>
        <w:trPr>
          <w:cantSplit/>
        </w:trPr>
        <w:tc>
          <w:tcPr>
            <w:tcW w:w="5949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559" w:type="dxa"/>
          </w:tcPr>
          <w:p>
            <w:pPr>
              <w:pStyle w:val="Textkrper"/>
              <w:rPr>
                <w:b w:val="0"/>
              </w:rPr>
            </w:pPr>
          </w:p>
        </w:tc>
        <w:tc>
          <w:tcPr>
            <w:tcW w:w="1553" w:type="dxa"/>
          </w:tcPr>
          <w:p>
            <w:pPr>
              <w:pStyle w:val="Textkrper"/>
              <w:rPr>
                <w:b w:val="0"/>
              </w:rPr>
            </w:pPr>
          </w:p>
        </w:tc>
      </w:tr>
    </w:tbl>
    <w:p>
      <w:pPr>
        <w:rPr>
          <w:lang w:val="it-CH" w:eastAsia="de-CH"/>
        </w:rPr>
      </w:pPr>
    </w:p>
    <w:p>
      <w:pPr>
        <w:rPr>
          <w:lang w:val="it-CH" w:eastAsia="de-CH"/>
        </w:rPr>
        <w:sectPr>
          <w:headerReference w:type="first" r:id="rId29"/>
          <w:pgSz w:w="11907" w:h="16839" w:code="9"/>
          <w:pgMar w:top="1191" w:right="1418" w:bottom="907" w:left="1418" w:header="680" w:footer="340" w:gutter="0"/>
          <w:cols w:space="708"/>
          <w:titlePg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9"/>
        <w:gridCol w:w="2788"/>
        <w:gridCol w:w="1418"/>
        <w:gridCol w:w="1836"/>
      </w:tblGrid>
      <w:tr>
        <w:trPr>
          <w:cantSplit/>
          <w:trHeight w:val="274"/>
        </w:trPr>
        <w:tc>
          <w:tcPr>
            <w:tcW w:w="9061" w:type="dxa"/>
            <w:gridSpan w:val="4"/>
            <w:shd w:val="clear" w:color="auto" w:fill="C00000"/>
          </w:tcPr>
          <w:p>
            <w:pPr>
              <w:pStyle w:val="Textkrper"/>
              <w:pageBreakBefore/>
              <w:spacing w:after="0" w:line="260" w:lineRule="exact"/>
              <w:jc w:val="both"/>
            </w:pPr>
            <w:r>
              <w:rPr>
                <w:bCs/>
                <w:sz w:val="18"/>
                <w:szCs w:val="18"/>
              </w:rPr>
              <w:t>Area tematica 2: gestione dei contenuti digitali</w:t>
            </w: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F9F3A3" w:themeFill="accent3" w:themeFillTint="66"/>
          </w:tcPr>
          <w:p>
            <w:pPr>
              <w:pStyle w:val="Textkrper"/>
              <w:jc w:val="center"/>
            </w:pPr>
            <w:r>
              <w:sym w:font="Wingdings" w:char="F0E2"/>
            </w:r>
            <w:r>
              <w:t xml:space="preserve"> In caso di rilevanza </w:t>
            </w:r>
            <w:r>
              <w:sym w:font="Wingdings" w:char="F0E2"/>
            </w: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</w:pPr>
            <w:r>
              <w:t>Competenza 2.1: sviluppare e integrare contenuti digitali</w:t>
            </w:r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  <w:jc w:val="both"/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Obiettivi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valutazione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generali</w:t>
            </w:r>
            <w:proofErr w:type="spellEnd"/>
          </w:p>
        </w:tc>
      </w:tr>
      <w:tr>
        <w:trPr>
          <w:cantSplit/>
        </w:trPr>
        <w:tc>
          <w:tcPr>
            <w:tcW w:w="3019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«Creare semplici contenuti </w:t>
            </w:r>
            <w:r>
              <w:rPr>
                <w:b w:val="0"/>
              </w:rPr>
              <w:br/>
              <w:t xml:space="preserve">digitali (p. es. file di testo, </w:t>
            </w:r>
            <w:r>
              <w:rPr>
                <w:b w:val="0"/>
              </w:rPr>
              <w:br/>
              <w:t>di immagini, di lingua).»</w:t>
            </w:r>
          </w:p>
        </w:tc>
        <w:tc>
          <w:tcPr>
            <w:tcW w:w="2788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«Creare contenuti digitali, </w:t>
            </w:r>
            <w:r>
              <w:rPr>
                <w:b w:val="0"/>
              </w:rPr>
              <w:br/>
              <w:t xml:space="preserve">inclusi quelli multimediali, </w:t>
            </w:r>
            <w:r>
              <w:rPr>
                <w:b w:val="0"/>
              </w:rPr>
              <w:br/>
              <w:t>in diversi formati.»</w:t>
            </w:r>
          </w:p>
        </w:tc>
        <w:tc>
          <w:tcPr>
            <w:tcW w:w="3254" w:type="dxa"/>
            <w:gridSpan w:val="2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«Creare contenuti digitali in diversi formati, su piattaforme e in ambienti diversi e con molteplici strumenti digitali.»</w:t>
            </w:r>
          </w:p>
        </w:tc>
      </w:tr>
      <w:tr>
        <w:trPr>
          <w:cantSplit/>
        </w:trPr>
        <w:tc>
          <w:tcPr>
            <w:tcW w:w="5807" w:type="dxa"/>
            <w:gridSpan w:val="2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della professione</w:t>
            </w:r>
          </w:p>
        </w:tc>
        <w:tc>
          <w:tcPr>
            <w:tcW w:w="1418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Concerne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</w:t>
            </w:r>
            <w:r>
              <w:rPr>
                <w:bCs/>
                <w:i/>
                <w:iCs/>
                <w:szCs w:val="18"/>
                <w:lang w:val="de-DE"/>
              </w:rPr>
              <w:br/>
              <w:t>la CO</w:t>
            </w:r>
          </w:p>
        </w:tc>
        <w:tc>
          <w:tcPr>
            <w:tcW w:w="1836" w:type="dxa"/>
          </w:tcPr>
          <w:p>
            <w:pPr>
              <w:pStyle w:val="Textkrper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Luogo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r>
              <w:rPr>
                <w:bCs/>
                <w:i/>
                <w:iCs/>
                <w:szCs w:val="18"/>
                <w:lang w:val="de-DE"/>
              </w:rPr>
              <w:br/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formazione</w:t>
            </w:r>
            <w:proofErr w:type="spellEnd"/>
          </w:p>
        </w:tc>
      </w:tr>
      <w:tr>
        <w:trPr>
          <w:cantSplit/>
        </w:trPr>
        <w:tc>
          <w:tcPr>
            <w:tcW w:w="5807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418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  <w:tc>
          <w:tcPr>
            <w:tcW w:w="183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</w:pPr>
            <w:r>
              <w:t>Competenza 2.2: gestire licenze e diritti d’autore</w:t>
            </w:r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  <w:jc w:val="both"/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Obiettivi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valutazione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generali</w:t>
            </w:r>
            <w:proofErr w:type="spellEnd"/>
          </w:p>
        </w:tc>
      </w:tr>
      <w:tr>
        <w:trPr>
          <w:cantSplit/>
        </w:trPr>
        <w:tc>
          <w:tcPr>
            <w:tcW w:w="3019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«Riconoscere i diritti d’autore e di</w:t>
            </w:r>
            <w:r>
              <w:rPr>
                <w:b w:val="0"/>
              </w:rPr>
              <w:br/>
              <w:t xml:space="preserve"> utilizzo dei contenuti digitali.»</w:t>
            </w:r>
          </w:p>
        </w:tc>
        <w:tc>
          <w:tcPr>
            <w:tcW w:w="2788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«Distinguere tra diritto </w:t>
            </w:r>
            <w:r>
              <w:rPr>
                <w:b w:val="0"/>
              </w:rPr>
              <w:br/>
              <w:t xml:space="preserve">d’autore e di utilizzo, </w:t>
            </w:r>
            <w:proofErr w:type="spellStart"/>
            <w:r>
              <w:rPr>
                <w:b w:val="0"/>
              </w:rPr>
              <w:t>copyleft</w:t>
            </w:r>
            <w:proofErr w:type="spellEnd"/>
            <w:r>
              <w:rPr>
                <w:b w:val="0"/>
              </w:rPr>
              <w:t xml:space="preserve"> e </w:t>
            </w:r>
            <w:r>
              <w:rPr>
                <w:b w:val="0"/>
              </w:rPr>
              <w:br/>
              <w:t xml:space="preserve">licenze Creative </w:t>
            </w:r>
            <w:proofErr w:type="spellStart"/>
            <w:r>
              <w:rPr>
                <w:b w:val="0"/>
              </w:rPr>
              <w:t>Commons</w:t>
            </w:r>
            <w:proofErr w:type="spellEnd"/>
            <w:r>
              <w:rPr>
                <w:b w:val="0"/>
              </w:rPr>
              <w:t xml:space="preserve"> e </w:t>
            </w:r>
            <w:r>
              <w:rPr>
                <w:b w:val="0"/>
              </w:rPr>
              <w:br/>
              <w:t xml:space="preserve">applicarle ai contenuti </w:t>
            </w:r>
            <w:r>
              <w:rPr>
                <w:b w:val="0"/>
              </w:rPr>
              <w:br/>
              <w:t>creati.»</w:t>
            </w:r>
          </w:p>
        </w:tc>
        <w:tc>
          <w:tcPr>
            <w:tcW w:w="3254" w:type="dxa"/>
            <w:gridSpan w:val="2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«Applicare diversi tipi di licenze alle </w:t>
            </w:r>
            <w:r>
              <w:rPr>
                <w:b w:val="0"/>
              </w:rPr>
              <w:br/>
              <w:t>informazioni, ai contenuti e ai dati utilizzati e creati.»</w:t>
            </w:r>
          </w:p>
        </w:tc>
      </w:tr>
      <w:tr>
        <w:trPr>
          <w:cantSplit/>
        </w:trPr>
        <w:tc>
          <w:tcPr>
            <w:tcW w:w="5807" w:type="dxa"/>
            <w:gridSpan w:val="2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della professione</w:t>
            </w:r>
          </w:p>
        </w:tc>
        <w:tc>
          <w:tcPr>
            <w:tcW w:w="1418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Concerne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br/>
              <w:t>la CO</w:t>
            </w:r>
          </w:p>
        </w:tc>
        <w:tc>
          <w:tcPr>
            <w:tcW w:w="1836" w:type="dxa"/>
          </w:tcPr>
          <w:p>
            <w:pPr>
              <w:pStyle w:val="Textkrper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Luogo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r>
              <w:rPr>
                <w:bCs/>
                <w:i/>
                <w:iCs/>
                <w:szCs w:val="18"/>
                <w:lang w:val="de-DE"/>
              </w:rPr>
              <w:br/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formazione</w:t>
            </w:r>
            <w:proofErr w:type="spellEnd"/>
          </w:p>
        </w:tc>
      </w:tr>
      <w:tr>
        <w:trPr>
          <w:cantSplit/>
        </w:trPr>
        <w:tc>
          <w:tcPr>
            <w:tcW w:w="5807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418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  <w:tc>
          <w:tcPr>
            <w:tcW w:w="183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  <w:rPr>
                <w:i/>
                <w:iCs/>
                <w:color w:val="FF0000"/>
              </w:rPr>
            </w:pPr>
            <w:r>
              <w:t>Competenza 2.x: La(e) vostra(e) competenza(e) digitale(i) specifica(che)</w:t>
            </w:r>
          </w:p>
        </w:tc>
      </w:tr>
      <w:tr>
        <w:trPr>
          <w:cantSplit/>
        </w:trPr>
        <w:tc>
          <w:tcPr>
            <w:tcW w:w="5807" w:type="dxa"/>
            <w:gridSpan w:val="2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della professione</w:t>
            </w:r>
          </w:p>
        </w:tc>
        <w:tc>
          <w:tcPr>
            <w:tcW w:w="1418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Concerne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</w:t>
            </w:r>
            <w:r>
              <w:rPr>
                <w:bCs/>
                <w:i/>
                <w:iCs/>
                <w:szCs w:val="18"/>
                <w:lang w:val="de-DE"/>
              </w:rPr>
              <w:br/>
              <w:t>la CO</w:t>
            </w:r>
          </w:p>
        </w:tc>
        <w:tc>
          <w:tcPr>
            <w:tcW w:w="1836" w:type="dxa"/>
          </w:tcPr>
          <w:p>
            <w:pPr>
              <w:pStyle w:val="Textkrper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Luogo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r>
              <w:rPr>
                <w:bCs/>
                <w:i/>
                <w:iCs/>
                <w:szCs w:val="18"/>
                <w:lang w:val="de-DE"/>
              </w:rPr>
              <w:br/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formazione</w:t>
            </w:r>
            <w:proofErr w:type="spellEnd"/>
          </w:p>
        </w:tc>
      </w:tr>
      <w:tr>
        <w:trPr>
          <w:cantSplit/>
        </w:trPr>
        <w:tc>
          <w:tcPr>
            <w:tcW w:w="5807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418" w:type="dxa"/>
          </w:tcPr>
          <w:p>
            <w:pPr>
              <w:pStyle w:val="Textkrper"/>
            </w:pPr>
          </w:p>
        </w:tc>
        <w:tc>
          <w:tcPr>
            <w:tcW w:w="1836" w:type="dxa"/>
          </w:tcPr>
          <w:p>
            <w:pPr>
              <w:pStyle w:val="Textkrper"/>
            </w:pPr>
          </w:p>
        </w:tc>
      </w:tr>
    </w:tbl>
    <w:p>
      <w:pPr>
        <w:pStyle w:val="berschrift2"/>
        <w:numPr>
          <w:ilvl w:val="0"/>
          <w:numId w:val="0"/>
        </w:numPr>
        <w:rPr>
          <w:lang w:val="it-CH"/>
        </w:rPr>
        <w:sectPr>
          <w:headerReference w:type="first" r:id="rId30"/>
          <w:pgSz w:w="11907" w:h="16839" w:code="9"/>
          <w:pgMar w:top="1418" w:right="1418" w:bottom="907" w:left="1418" w:header="680" w:footer="340" w:gutter="0"/>
          <w:cols w:space="708"/>
          <w:titlePg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11"/>
        <w:gridCol w:w="2795"/>
        <w:gridCol w:w="1609"/>
        <w:gridCol w:w="1846"/>
      </w:tblGrid>
      <w:tr>
        <w:trPr>
          <w:cantSplit/>
          <w:trHeight w:val="274"/>
        </w:trPr>
        <w:tc>
          <w:tcPr>
            <w:tcW w:w="9061" w:type="dxa"/>
            <w:gridSpan w:val="4"/>
            <w:shd w:val="clear" w:color="auto" w:fill="F1E21A" w:themeFill="accent3"/>
          </w:tcPr>
          <w:p>
            <w:pPr>
              <w:pStyle w:val="Textkrper"/>
              <w:pageBreakBefore/>
              <w:spacing w:after="0" w:line="260" w:lineRule="exact"/>
              <w:jc w:val="both"/>
              <w:rPr>
                <w:bCs/>
                <w:sz w:val="18"/>
                <w:szCs w:val="18"/>
              </w:rPr>
            </w:pPr>
            <w:bookmarkStart w:id="11" w:name="_Hlk57203538"/>
            <w:r>
              <w:rPr>
                <w:bCs/>
                <w:sz w:val="18"/>
                <w:szCs w:val="18"/>
              </w:rPr>
              <w:t>Area tematica 3: utilizzo delle TIC per la comunicazione e la collaborazione</w:t>
            </w:r>
          </w:p>
        </w:tc>
      </w:tr>
      <w:bookmarkEnd w:id="11"/>
      <w:tr>
        <w:trPr>
          <w:cantSplit/>
        </w:trPr>
        <w:tc>
          <w:tcPr>
            <w:tcW w:w="9061" w:type="dxa"/>
            <w:gridSpan w:val="4"/>
            <w:shd w:val="clear" w:color="auto" w:fill="F9F3A3" w:themeFill="accent3" w:themeFillTint="66"/>
          </w:tcPr>
          <w:p>
            <w:pPr>
              <w:pStyle w:val="Textkrper"/>
              <w:jc w:val="center"/>
            </w:pPr>
            <w:r>
              <w:sym w:font="Wingdings" w:char="F0E2"/>
            </w:r>
            <w:r>
              <w:t xml:space="preserve"> In caso di rilevanza </w:t>
            </w:r>
            <w:r>
              <w:sym w:font="Wingdings" w:char="F0E2"/>
            </w: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F2F2F2" w:themeFill="background1" w:themeFillShade="F2"/>
          </w:tcPr>
          <w:p>
            <w:pPr>
              <w:pStyle w:val="Textkrper"/>
            </w:pPr>
            <w:r>
              <w:t>Competenza 3.1: interagire tramite i media digitali</w:t>
            </w:r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  <w:jc w:val="both"/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Obiettivi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valutazione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generali</w:t>
            </w:r>
            <w:proofErr w:type="spellEnd"/>
          </w:p>
        </w:tc>
      </w:tr>
      <w:tr>
        <w:trPr>
          <w:cantSplit/>
        </w:trPr>
        <w:tc>
          <w:tcPr>
            <w:tcW w:w="2812" w:type="dxa"/>
          </w:tcPr>
          <w:p>
            <w:pPr>
              <w:spacing w:after="40" w:line="200" w:lineRule="exact"/>
              <w:rPr>
                <w:b/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 xml:space="preserve">«Interagire con altri mediante </w:t>
            </w:r>
            <w:r>
              <w:rPr>
                <w:sz w:val="16"/>
                <w:szCs w:val="16"/>
                <w:lang w:val="it-CH"/>
              </w:rPr>
              <w:br/>
              <w:t xml:space="preserve">le funzioni di base degli strumenti </w:t>
            </w:r>
            <w:r>
              <w:rPr>
                <w:sz w:val="16"/>
                <w:szCs w:val="16"/>
                <w:lang w:val="it-CH"/>
              </w:rPr>
              <w:br/>
              <w:t>di comunicazione.»</w:t>
            </w:r>
          </w:p>
        </w:tc>
        <w:tc>
          <w:tcPr>
            <w:tcW w:w="2795" w:type="dxa"/>
          </w:tcPr>
          <w:p>
            <w:pPr>
              <w:spacing w:after="40" w:line="200" w:lineRule="exact"/>
              <w:rPr>
                <w:bCs/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«Utilizzare funzioni estese, diversi strumenti digitali per interagire con altri.»</w:t>
            </w:r>
          </w:p>
        </w:tc>
        <w:tc>
          <w:tcPr>
            <w:tcW w:w="3454" w:type="dxa"/>
            <w:gridSpan w:val="2"/>
          </w:tcPr>
          <w:p>
            <w:pPr>
              <w:pStyle w:val="Textkrper"/>
            </w:pPr>
            <w:r>
              <w:t>«Utilizzare molteplici strumenti diversi per la comunicazione online.»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della professione</w:t>
            </w:r>
          </w:p>
        </w:tc>
        <w:tc>
          <w:tcPr>
            <w:tcW w:w="1608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Concerne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la CO</w:t>
            </w:r>
          </w:p>
        </w:tc>
        <w:tc>
          <w:tcPr>
            <w:tcW w:w="1846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Luogo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formazione</w:t>
            </w:r>
            <w:proofErr w:type="spellEnd"/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8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F2F2F2" w:themeFill="background1" w:themeFillShade="F2"/>
          </w:tcPr>
          <w:p>
            <w:pPr>
              <w:pStyle w:val="Textkrper"/>
            </w:pPr>
            <w:r>
              <w:t>Competenza 3.2: condividere informazioni e contenuti digitalizzati</w:t>
            </w:r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  <w:jc w:val="both"/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Obiettivi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valutazione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generali</w:t>
            </w:r>
            <w:proofErr w:type="spellEnd"/>
          </w:p>
        </w:tc>
      </w:tr>
      <w:tr>
        <w:trPr>
          <w:cantSplit/>
        </w:trPr>
        <w:tc>
          <w:tcPr>
            <w:tcW w:w="2812" w:type="dxa"/>
          </w:tcPr>
          <w:p>
            <w:pPr>
              <w:pStyle w:val="Textkrper"/>
              <w:rPr>
                <w:i/>
                <w:iCs/>
              </w:rPr>
            </w:pPr>
            <w:r>
              <w:t>«Condividere con altri file e</w:t>
            </w:r>
            <w:r>
              <w:br/>
              <w:t xml:space="preserve"> contenuti mediante funzioni</w:t>
            </w:r>
            <w:r>
              <w:br/>
              <w:t xml:space="preserve"> semplici.»</w:t>
            </w:r>
          </w:p>
        </w:tc>
        <w:tc>
          <w:tcPr>
            <w:tcW w:w="2795" w:type="dxa"/>
          </w:tcPr>
          <w:p>
            <w:pPr>
              <w:pStyle w:val="Textkrper"/>
              <w:rPr>
                <w:bCs/>
              </w:rPr>
            </w:pPr>
            <w:r>
              <w:t xml:space="preserve">«Utilizzare i social media e le </w:t>
            </w:r>
            <w:r>
              <w:br/>
              <w:t>comunità virtuali e condividere le</w:t>
            </w:r>
            <w:r>
              <w:br/>
              <w:t xml:space="preserve"> informazioni.»</w:t>
            </w:r>
          </w:p>
        </w:tc>
        <w:tc>
          <w:tcPr>
            <w:tcW w:w="3454" w:type="dxa"/>
            <w:gridSpan w:val="2"/>
          </w:tcPr>
          <w:p>
            <w:pPr>
              <w:pStyle w:val="Textkrper"/>
            </w:pPr>
            <w:r>
              <w:t>«Creare e amministrare piattaforme per la condivisione di informazioni.»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della professione</w:t>
            </w:r>
          </w:p>
        </w:tc>
        <w:tc>
          <w:tcPr>
            <w:tcW w:w="1608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Concerne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la CO</w:t>
            </w:r>
          </w:p>
        </w:tc>
        <w:tc>
          <w:tcPr>
            <w:tcW w:w="1846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Luogo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formazione</w:t>
            </w:r>
            <w:proofErr w:type="spellEnd"/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8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F2F2F2" w:themeFill="background1" w:themeFillShade="F2"/>
          </w:tcPr>
          <w:p>
            <w:pPr>
              <w:pStyle w:val="Textkrper"/>
            </w:pPr>
            <w:r>
              <w:t>Competenza 3.3: impegnarsi nella società virtuale (con le autorità)</w:t>
            </w:r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  <w:jc w:val="both"/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Obiettivi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valutazione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generali</w:t>
            </w:r>
            <w:proofErr w:type="spellEnd"/>
          </w:p>
        </w:tc>
      </w:tr>
      <w:tr>
        <w:trPr>
          <w:cantSplit/>
        </w:trPr>
        <w:tc>
          <w:tcPr>
            <w:tcW w:w="2812" w:type="dxa"/>
          </w:tcPr>
          <w:p>
            <w:pPr>
              <w:pStyle w:val="Textkrper"/>
            </w:pPr>
            <w:r>
              <w:t xml:space="preserve">«Utilizzare le funzioni di base di </w:t>
            </w:r>
            <w:r>
              <w:br/>
              <w:t>alcuni servizi online (p. es. e-</w:t>
            </w:r>
            <w:proofErr w:type="spellStart"/>
            <w:r>
              <w:t>Tax</w:t>
            </w:r>
            <w:proofErr w:type="spellEnd"/>
            <w:r>
              <w:t xml:space="preserve">, </w:t>
            </w:r>
            <w:r>
              <w:br/>
              <w:t>e-banking).»</w:t>
            </w:r>
          </w:p>
        </w:tc>
        <w:tc>
          <w:tcPr>
            <w:tcW w:w="2795" w:type="dxa"/>
          </w:tcPr>
          <w:p>
            <w:pPr>
              <w:pStyle w:val="Textkrper"/>
              <w:rPr>
                <w:bCs/>
              </w:rPr>
            </w:pPr>
            <w:r>
              <w:t xml:space="preserve">«Partecipare attivamente alle stanze virtuali e utilizzare servizi </w:t>
            </w:r>
            <w:r>
              <w:br/>
              <w:t>online più complessi.»</w:t>
            </w:r>
          </w:p>
        </w:tc>
        <w:tc>
          <w:tcPr>
            <w:tcW w:w="3454" w:type="dxa"/>
            <w:gridSpan w:val="2"/>
          </w:tcPr>
          <w:p>
            <w:pPr>
              <w:pStyle w:val="Textkrper"/>
            </w:pPr>
            <w:r>
              <w:t>«Creare e amministrare stanze virtuali.»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alla professione</w:t>
            </w:r>
          </w:p>
        </w:tc>
        <w:tc>
          <w:tcPr>
            <w:tcW w:w="1608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Concerne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la CO</w:t>
            </w:r>
          </w:p>
        </w:tc>
        <w:tc>
          <w:tcPr>
            <w:tcW w:w="1846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Luogo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formazione</w:t>
            </w:r>
            <w:proofErr w:type="spellEnd"/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8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  <w:rPr>
                <w:i/>
                <w:iCs/>
                <w:color w:val="FF0000"/>
              </w:rPr>
            </w:pPr>
            <w:r>
              <w:t>Competenza 3.4: collaborare nei canali digitali</w:t>
            </w:r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  <w:jc w:val="both"/>
              <w:rPr>
                <w:color w:val="FF0000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Obiettivi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valutazione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generali</w:t>
            </w:r>
            <w:proofErr w:type="spellEnd"/>
          </w:p>
        </w:tc>
      </w:tr>
      <w:tr>
        <w:trPr>
          <w:cantSplit/>
        </w:trPr>
        <w:tc>
          <w:tcPr>
            <w:tcW w:w="2812" w:type="dxa"/>
          </w:tcPr>
          <w:p>
            <w:pPr>
              <w:spacing w:after="40" w:line="200" w:lineRule="exact"/>
              <w:rPr>
                <w:i/>
                <w:iCs/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 xml:space="preserve">«Creare output per collaborare </w:t>
            </w:r>
            <w:r>
              <w:rPr>
                <w:sz w:val="16"/>
                <w:szCs w:val="16"/>
                <w:lang w:val="it-CH"/>
              </w:rPr>
              <w:br/>
              <w:t>con altri mediante semplici strumenti digitali e discuterli.»</w:t>
            </w:r>
          </w:p>
        </w:tc>
        <w:tc>
          <w:tcPr>
            <w:tcW w:w="2795" w:type="dxa"/>
          </w:tcPr>
          <w:p>
            <w:pPr>
              <w:pStyle w:val="Textkrper"/>
              <w:rPr>
                <w:i/>
                <w:iCs/>
                <w:color w:val="FF0000"/>
              </w:rPr>
            </w:pPr>
            <w:r>
              <w:t xml:space="preserve">«Utilizzare diversi strumenti e </w:t>
            </w:r>
            <w:r>
              <w:br/>
              <w:t>mezzi digitali di collaborazione con</w:t>
            </w:r>
            <w:r>
              <w:br/>
              <w:t xml:space="preserve"> i partner.»</w:t>
            </w:r>
          </w:p>
        </w:tc>
        <w:tc>
          <w:tcPr>
            <w:tcW w:w="3454" w:type="dxa"/>
            <w:gridSpan w:val="2"/>
          </w:tcPr>
          <w:p>
            <w:pPr>
              <w:spacing w:after="40" w:line="200" w:lineRule="exact"/>
              <w:rPr>
                <w:i/>
                <w:iCs/>
                <w:color w:val="FF0000"/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 xml:space="preserve">«Valutare, predisporre e amministrare </w:t>
            </w:r>
            <w:r>
              <w:rPr>
                <w:sz w:val="16"/>
                <w:szCs w:val="16"/>
                <w:lang w:val="it-CH"/>
              </w:rPr>
              <w:br/>
              <w:t>strumenti di collaborazione.»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della professione</w:t>
            </w:r>
          </w:p>
        </w:tc>
        <w:tc>
          <w:tcPr>
            <w:tcW w:w="1608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Concerne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la CO</w:t>
            </w:r>
          </w:p>
        </w:tc>
        <w:tc>
          <w:tcPr>
            <w:tcW w:w="1846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Luogo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formazione</w:t>
            </w:r>
            <w:proofErr w:type="spellEnd"/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8" w:type="dxa"/>
          </w:tcPr>
          <w:p>
            <w:pPr>
              <w:spacing w:after="40" w:line="200" w:lineRule="exact"/>
              <w:rPr>
                <w:rFonts w:ascii="Arial" w:hAnsi="Arial" w:cs="Arial"/>
                <w:i/>
                <w:iCs/>
                <w:color w:val="6283C6" w:themeColor="accent2" w:themeTint="99"/>
                <w:sz w:val="16"/>
                <w:szCs w:val="16"/>
                <w:lang w:val="de-DE" w:eastAsia="de-CH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  <w:rPr>
                <w:i/>
                <w:iCs/>
                <w:color w:val="FF0000"/>
              </w:rPr>
            </w:pPr>
            <w:r>
              <w:t>Competenza 3.5: tenere un comportamento adeguato nello spazio digitale</w:t>
            </w:r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  <w:jc w:val="both"/>
              <w:rPr>
                <w:color w:val="FF0000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Obiettivi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valutazione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generali</w:t>
            </w:r>
            <w:proofErr w:type="spellEnd"/>
          </w:p>
        </w:tc>
      </w:tr>
      <w:tr>
        <w:trPr>
          <w:cantSplit/>
        </w:trPr>
        <w:tc>
          <w:tcPr>
            <w:tcW w:w="2812" w:type="dxa"/>
          </w:tcPr>
          <w:p>
            <w:pPr>
              <w:spacing w:after="40" w:line="200" w:lineRule="exact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 xml:space="preserve">«Rispettare le fondamentali regole di comportamento nella comunicazione mediante gli strumenti </w:t>
            </w:r>
            <w:r>
              <w:rPr>
                <w:sz w:val="16"/>
                <w:szCs w:val="16"/>
                <w:lang w:val="it-CH"/>
              </w:rPr>
              <w:br/>
              <w:t>digitali.»</w:t>
            </w:r>
          </w:p>
        </w:tc>
        <w:tc>
          <w:tcPr>
            <w:tcW w:w="2795" w:type="dxa"/>
          </w:tcPr>
          <w:p>
            <w:pPr>
              <w:spacing w:after="40" w:line="200" w:lineRule="exact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 xml:space="preserve">«Applicare i principi del galateo </w:t>
            </w:r>
            <w:r>
              <w:rPr>
                <w:sz w:val="16"/>
                <w:szCs w:val="16"/>
                <w:lang w:val="it-CH"/>
              </w:rPr>
              <w:br/>
              <w:t>virtuale (netiquette).»</w:t>
            </w:r>
          </w:p>
        </w:tc>
        <w:tc>
          <w:tcPr>
            <w:tcW w:w="3454" w:type="dxa"/>
            <w:gridSpan w:val="2"/>
          </w:tcPr>
          <w:p>
            <w:pPr>
              <w:pStyle w:val="Textkrper"/>
              <w:rPr>
                <w:i/>
                <w:iCs/>
                <w:color w:val="FF0000"/>
              </w:rPr>
            </w:pPr>
            <w:r>
              <w:t>«Seguire le regole della netiquette nei diversi spazi e contesti digitali e sviluppare strategie per individuare comportamenti inappropriati.»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della professione</w:t>
            </w:r>
          </w:p>
        </w:tc>
        <w:tc>
          <w:tcPr>
            <w:tcW w:w="1608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Concerne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la CO</w:t>
            </w:r>
          </w:p>
        </w:tc>
        <w:tc>
          <w:tcPr>
            <w:tcW w:w="1846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Luogo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formazione</w:t>
            </w:r>
            <w:proofErr w:type="spellEnd"/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 xml:space="preserve">I vostri obiettivi di valutazione specifici della professione: 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8" w:type="dxa"/>
          </w:tcPr>
          <w:p>
            <w:pPr>
              <w:spacing w:after="40" w:line="200" w:lineRule="exact"/>
              <w:rPr>
                <w:rFonts w:ascii="Arial" w:hAnsi="Arial" w:cs="Arial"/>
                <w:i/>
                <w:iCs/>
                <w:color w:val="6283C6" w:themeColor="accent2" w:themeTint="99"/>
                <w:sz w:val="16"/>
                <w:szCs w:val="16"/>
                <w:lang w:val="de-DE" w:eastAsia="de-CH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  <w:rPr>
                <w:i/>
                <w:iCs/>
                <w:color w:val="FF0000"/>
              </w:rPr>
            </w:pPr>
            <w:r>
              <w:t>Competenza 3.6: gestire le identità digitali</w:t>
            </w:r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  <w:jc w:val="both"/>
              <w:rPr>
                <w:color w:val="FF0000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Obiettivi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valutazione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generali</w:t>
            </w:r>
            <w:proofErr w:type="spellEnd"/>
          </w:p>
        </w:tc>
      </w:tr>
      <w:tr>
        <w:trPr>
          <w:cantSplit/>
        </w:trPr>
        <w:tc>
          <w:tcPr>
            <w:tcW w:w="2812" w:type="dxa"/>
          </w:tcPr>
          <w:p>
            <w:pPr>
              <w:spacing w:after="40" w:line="200" w:lineRule="exact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Conoscere le opportunità e i rischi delle identità digitali.»</w:t>
            </w:r>
          </w:p>
        </w:tc>
        <w:tc>
          <w:tcPr>
            <w:tcW w:w="2795" w:type="dxa"/>
          </w:tcPr>
          <w:p>
            <w:pPr>
              <w:spacing w:after="40" w:line="200" w:lineRule="exact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 xml:space="preserve">«Definire un’identità digitale e </w:t>
            </w:r>
            <w:r>
              <w:rPr>
                <w:sz w:val="16"/>
                <w:szCs w:val="16"/>
                <w:lang w:val="it-CH"/>
              </w:rPr>
              <w:br/>
              <w:t>seguire modelli di tracce digitali.»</w:t>
            </w:r>
          </w:p>
        </w:tc>
        <w:tc>
          <w:tcPr>
            <w:tcW w:w="3454" w:type="dxa"/>
            <w:gridSpan w:val="2"/>
          </w:tcPr>
          <w:p>
            <w:pPr>
              <w:pStyle w:val="Textkrper"/>
              <w:rPr>
                <w:i/>
                <w:iCs/>
                <w:color w:val="FF0000"/>
              </w:rPr>
            </w:pPr>
            <w:r>
              <w:t xml:space="preserve">«Gestire più identità digitali, monitorare le </w:t>
            </w:r>
            <w:r>
              <w:br/>
              <w:t>informazioni e i dati prodotti dalle interazioni online e proteggere la reputazione online.»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della professione</w:t>
            </w:r>
          </w:p>
        </w:tc>
        <w:tc>
          <w:tcPr>
            <w:tcW w:w="1608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Concerne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la CO</w:t>
            </w:r>
          </w:p>
        </w:tc>
        <w:tc>
          <w:tcPr>
            <w:tcW w:w="1846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Luogo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formazione</w:t>
            </w:r>
            <w:proofErr w:type="spellEnd"/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8" w:type="dxa"/>
          </w:tcPr>
          <w:p>
            <w:pPr>
              <w:spacing w:after="40" w:line="200" w:lineRule="exact"/>
              <w:rPr>
                <w:rFonts w:ascii="Arial" w:hAnsi="Arial" w:cs="Arial"/>
                <w:i/>
                <w:iCs/>
                <w:color w:val="6283C6" w:themeColor="accent2" w:themeTint="99"/>
                <w:sz w:val="16"/>
                <w:szCs w:val="16"/>
                <w:lang w:val="de-DE" w:eastAsia="de-CH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  <w:rPr>
                <w:color w:val="FF0000"/>
              </w:rPr>
            </w:pPr>
            <w:r>
              <w:t>Competenza 3.x: La(e) vostra(e) competenza(e) digitale(i) specifica(che)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Obiettivi di valutazione specifici della professione</w:t>
            </w:r>
          </w:p>
        </w:tc>
        <w:tc>
          <w:tcPr>
            <w:tcW w:w="1608" w:type="dxa"/>
          </w:tcPr>
          <w:p>
            <w:pPr>
              <w:spacing w:after="40" w:line="200" w:lineRule="exact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  <w:lang w:val="de-DE" w:eastAsia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8"/>
                <w:lang w:val="de-DE" w:eastAsia="de-CH"/>
              </w:rPr>
              <w:t>Concerne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8"/>
                <w:lang w:val="de-DE" w:eastAsia="de-CH"/>
              </w:rPr>
              <w:t xml:space="preserve"> la CO</w:t>
            </w:r>
          </w:p>
        </w:tc>
        <w:tc>
          <w:tcPr>
            <w:tcW w:w="1846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Luogo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formazione</w:t>
            </w:r>
            <w:proofErr w:type="spellEnd"/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8" w:type="dxa"/>
          </w:tcPr>
          <w:p>
            <w:pPr>
              <w:spacing w:after="40" w:line="200" w:lineRule="exact"/>
              <w:rPr>
                <w:rFonts w:ascii="Arial" w:hAnsi="Arial" w:cs="Arial"/>
                <w:i/>
                <w:iCs/>
                <w:color w:val="6283C6" w:themeColor="accent2" w:themeTint="99"/>
                <w:sz w:val="16"/>
                <w:szCs w:val="16"/>
                <w:lang w:val="de-DE" w:eastAsia="de-CH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  <w:tr>
        <w:trPr>
          <w:cantSplit/>
          <w:trHeight w:val="274"/>
        </w:trPr>
        <w:tc>
          <w:tcPr>
            <w:tcW w:w="9061" w:type="dxa"/>
            <w:gridSpan w:val="4"/>
            <w:shd w:val="clear" w:color="auto" w:fill="E1AE3A" w:themeFill="accent4"/>
          </w:tcPr>
          <w:p>
            <w:pPr>
              <w:pStyle w:val="Textkrper"/>
              <w:pageBreakBefore/>
              <w:spacing w:after="0" w:line="260" w:lineRule="exact"/>
              <w:jc w:val="both"/>
            </w:pPr>
            <w:r>
              <w:rPr>
                <w:bCs/>
                <w:sz w:val="18"/>
                <w:szCs w:val="18"/>
              </w:rPr>
              <w:t>Area tematica 4: protezione e sicurezza nello spazio digitale</w:t>
            </w: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F9F3A3" w:themeFill="accent3" w:themeFillTint="66"/>
          </w:tcPr>
          <w:p>
            <w:pPr>
              <w:pStyle w:val="Textkrper"/>
              <w:jc w:val="center"/>
            </w:pPr>
            <w:r>
              <w:sym w:font="Wingdings" w:char="F0E2"/>
            </w:r>
            <w:r>
              <w:t xml:space="preserve"> In caso di rilevanza </w:t>
            </w:r>
            <w:r>
              <w:sym w:font="Wingdings" w:char="F0E2"/>
            </w: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F2F2F2" w:themeFill="background1" w:themeFillShade="F2"/>
          </w:tcPr>
          <w:p>
            <w:pPr>
              <w:pStyle w:val="Textkrper"/>
            </w:pPr>
            <w:r>
              <w:t>Competenza 4.1: Proteggere i dispositivi e garantirne la sicurezza</w:t>
            </w:r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Obiettivi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valutazione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generali</w:t>
            </w:r>
            <w:proofErr w:type="spellEnd"/>
          </w:p>
        </w:tc>
      </w:tr>
      <w:tr>
        <w:trPr>
          <w:cantSplit/>
        </w:trPr>
        <w:tc>
          <w:tcPr>
            <w:tcW w:w="2812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«Adottare misure basilari di </w:t>
            </w:r>
            <w:r>
              <w:rPr>
                <w:b w:val="0"/>
              </w:rPr>
              <w:br/>
              <w:t xml:space="preserve">protezione del mio dispositivo </w:t>
            </w:r>
            <w:r>
              <w:rPr>
                <w:b w:val="0"/>
              </w:rPr>
              <w:br/>
              <w:t>(p. es. antivirus, password o altri tipi di autenticazione).»</w:t>
            </w:r>
          </w:p>
        </w:tc>
        <w:tc>
          <w:tcPr>
            <w:tcW w:w="2794" w:type="dxa"/>
          </w:tcPr>
          <w:p>
            <w:pPr>
              <w:spacing w:after="40" w:line="200" w:lineRule="exact"/>
              <w:rPr>
                <w:rFonts w:ascii="Arial" w:hAnsi="Arial" w:cs="Arial"/>
                <w:sz w:val="16"/>
                <w:szCs w:val="16"/>
                <w:lang w:val="it-CH" w:eastAsia="de-CH"/>
              </w:rPr>
            </w:pPr>
            <w:r>
              <w:rPr>
                <w:rFonts w:ascii="Arial" w:hAnsi="Arial" w:cs="Arial"/>
                <w:sz w:val="16"/>
                <w:szCs w:val="16"/>
                <w:lang w:val="it-CH" w:eastAsia="de-CH"/>
              </w:rPr>
              <w:t>«Proteggere i dispositivi digitali e utilizzare strategie predefinite per la sicurezza.»</w:t>
            </w:r>
          </w:p>
        </w:tc>
        <w:tc>
          <w:tcPr>
            <w:tcW w:w="3455" w:type="dxa"/>
            <w:gridSpan w:val="2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«Aggiornare regolarmente le strategie per</w:t>
            </w:r>
            <w:r>
              <w:rPr>
                <w:b w:val="0"/>
              </w:rPr>
              <w:br/>
              <w:t xml:space="preserve"> la sicurezza e intervenire attivamente se un dispositivo è minacciato.»</w:t>
            </w:r>
          </w:p>
        </w:tc>
      </w:tr>
      <w:tr>
        <w:trPr>
          <w:cantSplit/>
        </w:trPr>
        <w:tc>
          <w:tcPr>
            <w:tcW w:w="5606" w:type="dxa"/>
            <w:gridSpan w:val="2"/>
          </w:tcPr>
          <w:p>
            <w:pPr>
              <w:pStyle w:val="Textkrper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della professione</w:t>
            </w:r>
          </w:p>
        </w:tc>
        <w:tc>
          <w:tcPr>
            <w:tcW w:w="1609" w:type="dxa"/>
          </w:tcPr>
          <w:p>
            <w:pPr>
              <w:pStyle w:val="Textkrper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Concerne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la CO</w:t>
            </w:r>
          </w:p>
        </w:tc>
        <w:tc>
          <w:tcPr>
            <w:tcW w:w="1846" w:type="dxa"/>
          </w:tcPr>
          <w:p>
            <w:pPr>
              <w:pStyle w:val="Textkrper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Luogo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formazione</w:t>
            </w:r>
            <w:proofErr w:type="spellEnd"/>
          </w:p>
        </w:tc>
      </w:tr>
      <w:tr>
        <w:trPr>
          <w:cantSplit/>
        </w:trPr>
        <w:tc>
          <w:tcPr>
            <w:tcW w:w="5606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9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F2F2F2" w:themeFill="background1" w:themeFillShade="F2"/>
          </w:tcPr>
          <w:p>
            <w:pPr>
              <w:pStyle w:val="Textkrper"/>
            </w:pPr>
            <w:r>
              <w:t>Competenza 4.2: proteggere i dati personali e quelli riconducibili al datore di lavoro</w:t>
            </w:r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Obiettivi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valutazione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generali</w:t>
            </w:r>
            <w:proofErr w:type="spellEnd"/>
          </w:p>
        </w:tc>
      </w:tr>
      <w:tr>
        <w:trPr>
          <w:cantSplit/>
        </w:trPr>
        <w:tc>
          <w:tcPr>
            <w:tcW w:w="2812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«Condividere solo determinati tipi </w:t>
            </w:r>
            <w:r>
              <w:rPr>
                <w:b w:val="0"/>
              </w:rPr>
              <w:br/>
              <w:t xml:space="preserve">di informazione su di me, il mio </w:t>
            </w:r>
            <w:r>
              <w:rPr>
                <w:b w:val="0"/>
              </w:rPr>
              <w:br/>
              <w:t>datore di lavoro e altri negli ambienti online.»</w:t>
            </w:r>
          </w:p>
        </w:tc>
        <w:tc>
          <w:tcPr>
            <w:tcW w:w="2794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«Proteggere la sfera privata online ed essere consapevole che i dati vengono raccolti e utilizzati.»</w:t>
            </w:r>
          </w:p>
        </w:tc>
        <w:tc>
          <w:tcPr>
            <w:tcW w:w="3455" w:type="dxa"/>
            <w:gridSpan w:val="2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«Verificare le impostazioni della privacy dei servizi online per migliorare la tutela della sfera privata e capire come i dati vengono raccolti e utilizzati.»</w:t>
            </w:r>
          </w:p>
        </w:tc>
      </w:tr>
      <w:tr>
        <w:trPr>
          <w:cantSplit/>
        </w:trPr>
        <w:tc>
          <w:tcPr>
            <w:tcW w:w="5606" w:type="dxa"/>
            <w:gridSpan w:val="2"/>
          </w:tcPr>
          <w:p>
            <w:pPr>
              <w:pStyle w:val="Textkrper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della professione</w:t>
            </w:r>
          </w:p>
        </w:tc>
        <w:tc>
          <w:tcPr>
            <w:tcW w:w="1609" w:type="dxa"/>
          </w:tcPr>
          <w:p>
            <w:pPr>
              <w:pStyle w:val="Textkrper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Concerne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la CO</w:t>
            </w:r>
          </w:p>
        </w:tc>
        <w:tc>
          <w:tcPr>
            <w:tcW w:w="1846" w:type="dxa"/>
          </w:tcPr>
          <w:p>
            <w:pPr>
              <w:pStyle w:val="Textkrper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Luogo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formazione</w:t>
            </w:r>
            <w:proofErr w:type="spellEnd"/>
          </w:p>
        </w:tc>
      </w:tr>
      <w:tr>
        <w:trPr>
          <w:cantSplit/>
        </w:trPr>
        <w:tc>
          <w:tcPr>
            <w:tcW w:w="5606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9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F2F2F2" w:themeFill="background1" w:themeFillShade="F2"/>
          </w:tcPr>
          <w:p>
            <w:pPr>
              <w:pStyle w:val="Textkrper"/>
            </w:pPr>
            <w:r>
              <w:t>Competenza 4.3: proteggersi contro i danni alla salute</w:t>
            </w:r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Obiettivi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valutazione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generali</w:t>
            </w:r>
            <w:proofErr w:type="spellEnd"/>
          </w:p>
        </w:tc>
      </w:tr>
      <w:tr>
        <w:trPr>
          <w:cantSplit/>
        </w:trPr>
        <w:tc>
          <w:tcPr>
            <w:tcW w:w="2812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«Evitare il </w:t>
            </w:r>
            <w:proofErr w:type="spellStart"/>
            <w:r>
              <w:rPr>
                <w:b w:val="0"/>
              </w:rPr>
              <w:t>cyberbullismo</w:t>
            </w:r>
            <w:proofErr w:type="spellEnd"/>
            <w:r>
              <w:rPr>
                <w:b w:val="0"/>
              </w:rPr>
              <w:t xml:space="preserve"> ed essere consapevole che, in caso di abuso, la tecnologia può arrecare danni alla mia salute (psichica).»</w:t>
            </w:r>
          </w:p>
        </w:tc>
        <w:tc>
          <w:tcPr>
            <w:tcW w:w="2794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«Proteggere la mia persona e altri dal </w:t>
            </w:r>
            <w:proofErr w:type="spellStart"/>
            <w:r>
              <w:rPr>
                <w:b w:val="0"/>
              </w:rPr>
              <w:t>cyberbullismo</w:t>
            </w:r>
            <w:proofErr w:type="spellEnd"/>
            <w:r>
              <w:rPr>
                <w:b w:val="0"/>
              </w:rPr>
              <w:t xml:space="preserve"> e conoscere </w:t>
            </w:r>
            <w:r>
              <w:rPr>
                <w:b w:val="0"/>
              </w:rPr>
              <w:br/>
              <w:t>i rischi per la salute implicati dall’uso delle tecnologie. »</w:t>
            </w:r>
          </w:p>
        </w:tc>
        <w:tc>
          <w:tcPr>
            <w:tcW w:w="3455" w:type="dxa"/>
            <w:gridSpan w:val="2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«Evitare problemi di salute dovuti all’uso delle tecnologie e mantenere un buon equilibrio tra il mondo virtuale e quello reale.»</w:t>
            </w:r>
          </w:p>
        </w:tc>
      </w:tr>
      <w:tr>
        <w:trPr>
          <w:cantSplit/>
        </w:trPr>
        <w:tc>
          <w:tcPr>
            <w:tcW w:w="5606" w:type="dxa"/>
            <w:gridSpan w:val="2"/>
          </w:tcPr>
          <w:p>
            <w:pPr>
              <w:pStyle w:val="Textkrper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della professione</w:t>
            </w:r>
          </w:p>
        </w:tc>
        <w:tc>
          <w:tcPr>
            <w:tcW w:w="1609" w:type="dxa"/>
          </w:tcPr>
          <w:p>
            <w:pPr>
              <w:pStyle w:val="Textkrper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Concerne la CO</w:t>
            </w:r>
          </w:p>
        </w:tc>
        <w:tc>
          <w:tcPr>
            <w:tcW w:w="1846" w:type="dxa"/>
          </w:tcPr>
          <w:p>
            <w:pPr>
              <w:pStyle w:val="Textkrper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Luogo di formazione</w:t>
            </w:r>
          </w:p>
        </w:tc>
      </w:tr>
      <w:tr>
        <w:trPr>
          <w:cantSplit/>
        </w:trPr>
        <w:tc>
          <w:tcPr>
            <w:tcW w:w="5606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9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  <w:rPr>
                <w:i/>
                <w:iCs/>
                <w:color w:val="FF0000"/>
              </w:rPr>
            </w:pPr>
            <w:r>
              <w:t>Competenza 4.4: proteggere l’ambiente</w:t>
            </w:r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  <w:rPr>
                <w:color w:val="FF0000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Obiettivi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valutazione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generali</w:t>
            </w:r>
            <w:proofErr w:type="spellEnd"/>
          </w:p>
        </w:tc>
      </w:tr>
      <w:tr>
        <w:trPr>
          <w:cantSplit/>
        </w:trPr>
        <w:tc>
          <w:tcPr>
            <w:tcW w:w="2812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«Adottare misure per una gestione sostenibile delle risorse elettroniche.»</w:t>
            </w:r>
          </w:p>
        </w:tc>
        <w:tc>
          <w:tcPr>
            <w:tcW w:w="2794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«Conoscere gli aspetti positivi </w:t>
            </w:r>
            <w:r>
              <w:rPr>
                <w:b w:val="0"/>
              </w:rPr>
              <w:br/>
              <w:t>e negativi dell’utilizzo delle</w:t>
            </w:r>
            <w:r>
              <w:rPr>
                <w:b w:val="0"/>
              </w:rPr>
              <w:br/>
              <w:t xml:space="preserve"> tecnologie dell’informazione </w:t>
            </w:r>
            <w:r>
              <w:rPr>
                <w:b w:val="0"/>
              </w:rPr>
              <w:br/>
              <w:t xml:space="preserve">e della comunicazione (TIC) </w:t>
            </w:r>
            <w:r>
              <w:rPr>
                <w:b w:val="0"/>
              </w:rPr>
              <w:br/>
              <w:t xml:space="preserve">in riferimento all’impatto </w:t>
            </w:r>
            <w:r>
              <w:rPr>
                <w:b w:val="0"/>
              </w:rPr>
              <w:br/>
              <w:t>ambientale.»</w:t>
            </w:r>
          </w:p>
        </w:tc>
        <w:tc>
          <w:tcPr>
            <w:tcW w:w="3455" w:type="dxa"/>
            <w:gridSpan w:val="2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«Essere consapevole dell'impatto delle </w:t>
            </w:r>
            <w:r>
              <w:rPr>
                <w:b w:val="0"/>
              </w:rPr>
              <w:br/>
              <w:t>tecnologie dell’informazione e della</w:t>
            </w:r>
            <w:r>
              <w:rPr>
                <w:b w:val="0"/>
              </w:rPr>
              <w:br/>
              <w:t xml:space="preserve"> comunicazione (TIC) sulla vita quotidiana, sui consumi online e sull’ambiente.»</w:t>
            </w:r>
          </w:p>
        </w:tc>
      </w:tr>
      <w:tr>
        <w:trPr>
          <w:cantSplit/>
        </w:trPr>
        <w:tc>
          <w:tcPr>
            <w:tcW w:w="5606" w:type="dxa"/>
            <w:gridSpan w:val="2"/>
          </w:tcPr>
          <w:p>
            <w:pPr>
              <w:pStyle w:val="Textkrper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della professione</w:t>
            </w:r>
          </w:p>
        </w:tc>
        <w:tc>
          <w:tcPr>
            <w:tcW w:w="1609" w:type="dxa"/>
          </w:tcPr>
          <w:p>
            <w:pPr>
              <w:pStyle w:val="Textkrper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Concerne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la CO</w:t>
            </w:r>
          </w:p>
        </w:tc>
        <w:tc>
          <w:tcPr>
            <w:tcW w:w="1846" w:type="dxa"/>
          </w:tcPr>
          <w:p>
            <w:pPr>
              <w:pStyle w:val="Textkrper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Luogo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formazione</w:t>
            </w:r>
            <w:proofErr w:type="spellEnd"/>
          </w:p>
        </w:tc>
      </w:tr>
      <w:tr>
        <w:trPr>
          <w:cantSplit/>
        </w:trPr>
        <w:tc>
          <w:tcPr>
            <w:tcW w:w="5606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alla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9" w:type="dxa"/>
          </w:tcPr>
          <w:p>
            <w:pPr>
              <w:spacing w:after="40" w:line="200" w:lineRule="exact"/>
              <w:rPr>
                <w:rFonts w:ascii="Arial" w:hAnsi="Arial" w:cs="Arial"/>
                <w:i/>
                <w:iCs/>
                <w:color w:val="6283C6" w:themeColor="accent2" w:themeTint="99"/>
                <w:sz w:val="16"/>
                <w:szCs w:val="16"/>
                <w:lang w:val="de-DE" w:eastAsia="de-CH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  <w:rPr>
                <w:color w:val="FF0000"/>
              </w:rPr>
            </w:pPr>
            <w:r>
              <w:t>Competenza 4.x: La(e) vostra(e) competenza(e) digitale(i) specifica(che)</w:t>
            </w:r>
          </w:p>
        </w:tc>
      </w:tr>
      <w:tr>
        <w:trPr>
          <w:cantSplit/>
        </w:trPr>
        <w:tc>
          <w:tcPr>
            <w:tcW w:w="5606" w:type="dxa"/>
            <w:gridSpan w:val="2"/>
          </w:tcPr>
          <w:p>
            <w:pPr>
              <w:pStyle w:val="Textkrper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della professione</w:t>
            </w:r>
          </w:p>
        </w:tc>
        <w:tc>
          <w:tcPr>
            <w:tcW w:w="1609" w:type="dxa"/>
          </w:tcPr>
          <w:p>
            <w:pPr>
              <w:spacing w:after="40" w:line="200" w:lineRule="exact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  <w:lang w:val="de-DE" w:eastAsia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8"/>
                <w:lang w:val="de-DE" w:eastAsia="de-CH"/>
              </w:rPr>
              <w:t>Concerne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8"/>
                <w:lang w:val="de-DE" w:eastAsia="de-CH"/>
              </w:rPr>
              <w:t xml:space="preserve"> la CO</w:t>
            </w:r>
          </w:p>
        </w:tc>
        <w:tc>
          <w:tcPr>
            <w:tcW w:w="1846" w:type="dxa"/>
          </w:tcPr>
          <w:p>
            <w:pPr>
              <w:pStyle w:val="Textkrper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Luogo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formazione</w:t>
            </w:r>
            <w:proofErr w:type="spellEnd"/>
          </w:p>
        </w:tc>
      </w:tr>
      <w:tr>
        <w:trPr>
          <w:cantSplit/>
        </w:trPr>
        <w:tc>
          <w:tcPr>
            <w:tcW w:w="5606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alla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9" w:type="dxa"/>
          </w:tcPr>
          <w:p>
            <w:pPr>
              <w:spacing w:after="40" w:line="200" w:lineRule="exact"/>
              <w:rPr>
                <w:rFonts w:ascii="Arial" w:hAnsi="Arial" w:cs="Arial"/>
                <w:i/>
                <w:iCs/>
                <w:color w:val="6283C6" w:themeColor="accent2" w:themeTint="99"/>
                <w:sz w:val="16"/>
                <w:szCs w:val="16"/>
                <w:lang w:val="de-DE" w:eastAsia="de-CH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</w:tbl>
    <w:p>
      <w:pPr>
        <w:pStyle w:val="Standart"/>
        <w:sectPr>
          <w:headerReference w:type="even" r:id="rId31"/>
          <w:headerReference w:type="default" r:id="rId32"/>
          <w:headerReference w:type="first" r:id="rId33"/>
          <w:pgSz w:w="11907" w:h="16839" w:code="9"/>
          <w:pgMar w:top="1418" w:right="1418" w:bottom="907" w:left="1418" w:header="680" w:footer="340" w:gutter="0"/>
          <w:cols w:space="708"/>
          <w:titlePg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13"/>
        <w:gridCol w:w="2794"/>
        <w:gridCol w:w="1608"/>
        <w:gridCol w:w="1846"/>
      </w:tblGrid>
      <w:tr>
        <w:trPr>
          <w:cantSplit/>
          <w:trHeight w:val="274"/>
        </w:trPr>
        <w:tc>
          <w:tcPr>
            <w:tcW w:w="9061" w:type="dxa"/>
            <w:gridSpan w:val="4"/>
            <w:shd w:val="clear" w:color="auto" w:fill="BB006A" w:themeFill="accent5"/>
          </w:tcPr>
          <w:p>
            <w:pPr>
              <w:pStyle w:val="Textkrper"/>
              <w:pageBreakBefore/>
              <w:spacing w:after="0" w:line="260" w:lineRule="exact"/>
              <w:jc w:val="both"/>
            </w:pPr>
            <w:r>
              <w:rPr>
                <w:bCs/>
                <w:color w:val="FFFFFF" w:themeColor="background1"/>
                <w:sz w:val="18"/>
                <w:szCs w:val="18"/>
              </w:rPr>
              <w:t>Area tematica 5: gestione delle tecnologie dell’informazione e della comunicazione (TIC)</w:t>
            </w: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F9F3A3" w:themeFill="accent3" w:themeFillTint="66"/>
          </w:tcPr>
          <w:p>
            <w:pPr>
              <w:pStyle w:val="Textkrper"/>
              <w:jc w:val="center"/>
            </w:pPr>
            <w:r>
              <w:sym w:font="Wingdings" w:char="F0E2"/>
            </w:r>
            <w:r>
              <w:t xml:space="preserve"> In caso di rilevanza </w:t>
            </w:r>
            <w:r>
              <w:sym w:font="Wingdings" w:char="F0E2"/>
            </w: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</w:pPr>
            <w:r>
              <w:t>Competenza 5.1: robotica, interazione tra uomo e macchine intelligenti</w:t>
            </w:r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  <w:jc w:val="both"/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Obiettivi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valutazione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generali</w:t>
            </w:r>
            <w:proofErr w:type="spellEnd"/>
          </w:p>
        </w:tc>
      </w:tr>
      <w:tr>
        <w:trPr>
          <w:cantSplit/>
        </w:trPr>
        <w:tc>
          <w:tcPr>
            <w:tcW w:w="2813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«Conoscere le possibilità </w:t>
            </w:r>
            <w:r>
              <w:rPr>
                <w:b w:val="0"/>
              </w:rPr>
              <w:br/>
              <w:t xml:space="preserve">dell’interazione con sistemi </w:t>
            </w:r>
            <w:r>
              <w:rPr>
                <w:b w:val="0"/>
              </w:rPr>
              <w:br/>
              <w:t>intelligenti.»</w:t>
            </w:r>
          </w:p>
        </w:tc>
        <w:tc>
          <w:tcPr>
            <w:tcW w:w="2794" w:type="dxa"/>
          </w:tcPr>
          <w:p>
            <w:pPr>
              <w:pStyle w:val="Textkrper"/>
              <w:rPr>
                <w:b w:val="0"/>
                <w:bCs/>
              </w:rPr>
            </w:pPr>
            <w:r>
              <w:rPr>
                <w:b w:val="0"/>
              </w:rPr>
              <w:t xml:space="preserve">«Gestire e controllare </w:t>
            </w:r>
            <w:r>
              <w:rPr>
                <w:b w:val="0"/>
              </w:rPr>
              <w:br/>
              <w:t xml:space="preserve">opportunamente i sistemi </w:t>
            </w:r>
            <w:r>
              <w:rPr>
                <w:b w:val="0"/>
              </w:rPr>
              <w:br/>
              <w:t>intelligenti.»</w:t>
            </w:r>
          </w:p>
        </w:tc>
        <w:tc>
          <w:tcPr>
            <w:tcW w:w="3454" w:type="dxa"/>
            <w:gridSpan w:val="2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«Pianificare e mettere in pratica l’utilizzo di sistemi intelligenti.»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della professione</w:t>
            </w:r>
          </w:p>
        </w:tc>
        <w:tc>
          <w:tcPr>
            <w:tcW w:w="1608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Concerne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la CO</w:t>
            </w:r>
          </w:p>
        </w:tc>
        <w:tc>
          <w:tcPr>
            <w:tcW w:w="1846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Luogo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formazione</w:t>
            </w:r>
            <w:proofErr w:type="spellEnd"/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8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</w:pPr>
            <w:r>
              <w:t xml:space="preserve">Competenza 5.2: </w:t>
            </w:r>
            <w:proofErr w:type="spellStart"/>
            <w:r>
              <w:t>sensorica</w:t>
            </w:r>
            <w:proofErr w:type="spellEnd"/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r>
              <w:rPr>
                <w:bCs/>
                <w:i/>
                <w:iCs/>
                <w:szCs w:val="18"/>
                <w:lang w:val="de-DE"/>
              </w:rPr>
              <w:t>Obiettivi di valutazione generali</w:t>
            </w:r>
          </w:p>
        </w:tc>
      </w:tr>
      <w:tr>
        <w:trPr>
          <w:cantSplit/>
        </w:trPr>
        <w:tc>
          <w:tcPr>
            <w:tcW w:w="2813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«Conoscere diversi tipi di sensori e le funzioni basilari.»</w:t>
            </w:r>
          </w:p>
        </w:tc>
        <w:tc>
          <w:tcPr>
            <w:tcW w:w="2794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«Controllare e manutenere </w:t>
            </w:r>
            <w:r>
              <w:rPr>
                <w:b w:val="0"/>
              </w:rPr>
              <w:br/>
              <w:t xml:space="preserve">i sensori nelle applicazioni </w:t>
            </w:r>
            <w:r>
              <w:rPr>
                <w:b w:val="0"/>
              </w:rPr>
              <w:br/>
              <w:t>esistenti.»</w:t>
            </w:r>
          </w:p>
        </w:tc>
        <w:tc>
          <w:tcPr>
            <w:tcW w:w="3454" w:type="dxa"/>
            <w:gridSpan w:val="2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«Integrare e inserire sensori nelle </w:t>
            </w:r>
            <w:r>
              <w:rPr>
                <w:b w:val="0"/>
              </w:rPr>
              <w:br/>
              <w:t>applicazioni.»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della professione</w:t>
            </w:r>
          </w:p>
        </w:tc>
        <w:tc>
          <w:tcPr>
            <w:tcW w:w="1608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Concerne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la CO</w:t>
            </w:r>
          </w:p>
        </w:tc>
        <w:tc>
          <w:tcPr>
            <w:tcW w:w="1846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r>
              <w:rPr>
                <w:bCs/>
                <w:i/>
                <w:iCs/>
                <w:szCs w:val="18"/>
                <w:lang w:val="de-DE"/>
              </w:rPr>
              <w:t>Luogo di formazione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8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</w:pPr>
            <w:r>
              <w:t>Competenza 5.3: Internet delle cose</w:t>
            </w:r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  <w:jc w:val="both"/>
            </w:pPr>
            <w:r>
              <w:rPr>
                <w:bCs/>
                <w:i/>
                <w:iCs/>
                <w:szCs w:val="18"/>
                <w:lang w:val="de-DE"/>
              </w:rPr>
              <w:t>Obiettivi di valutazione generali</w:t>
            </w:r>
          </w:p>
        </w:tc>
      </w:tr>
      <w:tr>
        <w:trPr>
          <w:cantSplit/>
        </w:trPr>
        <w:tc>
          <w:tcPr>
            <w:tcW w:w="2813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«Conoscere le possibilità basilari per connettere oggetti fisici a </w:t>
            </w:r>
            <w:r>
              <w:rPr>
                <w:b w:val="0"/>
              </w:rPr>
              <w:br/>
              <w:t>Internet.»</w:t>
            </w:r>
          </w:p>
        </w:tc>
        <w:tc>
          <w:tcPr>
            <w:tcW w:w="2794" w:type="dxa"/>
          </w:tcPr>
          <w:p>
            <w:pPr>
              <w:spacing w:after="40" w:line="200" w:lineRule="exact"/>
              <w:rPr>
                <w:rFonts w:ascii="Arial" w:hAnsi="Arial" w:cs="Arial"/>
                <w:sz w:val="16"/>
                <w:szCs w:val="16"/>
                <w:lang w:val="it-CH" w:eastAsia="de-CH"/>
              </w:rPr>
            </w:pPr>
            <w:r>
              <w:rPr>
                <w:rFonts w:ascii="Arial" w:hAnsi="Arial" w:cs="Arial"/>
                <w:sz w:val="16"/>
                <w:szCs w:val="16"/>
                <w:lang w:val="it-CH" w:eastAsia="de-CH"/>
              </w:rPr>
              <w:t xml:space="preserve">«Connettere oggetti fisici a </w:t>
            </w:r>
            <w:r>
              <w:rPr>
                <w:rFonts w:ascii="Arial" w:hAnsi="Arial" w:cs="Arial"/>
                <w:sz w:val="16"/>
                <w:szCs w:val="16"/>
                <w:lang w:val="it-CH" w:eastAsia="de-CH"/>
              </w:rPr>
              <w:br/>
              <w:t>Internet.»</w:t>
            </w:r>
          </w:p>
        </w:tc>
        <w:tc>
          <w:tcPr>
            <w:tcW w:w="3454" w:type="dxa"/>
            <w:gridSpan w:val="2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«Connettere oggetti fisici a Internet e </w:t>
            </w:r>
            <w:r>
              <w:rPr>
                <w:b w:val="0"/>
              </w:rPr>
              <w:br/>
              <w:t>integrarli nei processi.»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della professione</w:t>
            </w:r>
          </w:p>
        </w:tc>
        <w:tc>
          <w:tcPr>
            <w:tcW w:w="1608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Concerne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la CO</w:t>
            </w:r>
          </w:p>
        </w:tc>
        <w:tc>
          <w:tcPr>
            <w:tcW w:w="1846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r>
              <w:rPr>
                <w:bCs/>
                <w:i/>
                <w:iCs/>
                <w:szCs w:val="18"/>
                <w:lang w:val="de-DE"/>
              </w:rPr>
              <w:t>Luogo di formazione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8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  <w:rPr>
                <w:i/>
                <w:iCs/>
                <w:color w:val="FF0000"/>
              </w:rPr>
            </w:pPr>
            <w:r>
              <w:t>Competenza 5.4: realtà virtuale (RV), realtà aumentata (RA)</w:t>
            </w:r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  <w:jc w:val="both"/>
              <w:rPr>
                <w:color w:val="FF0000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Obiettivi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valutazione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generali</w:t>
            </w:r>
            <w:proofErr w:type="spellEnd"/>
          </w:p>
        </w:tc>
      </w:tr>
      <w:tr>
        <w:trPr>
          <w:cantSplit/>
        </w:trPr>
        <w:tc>
          <w:tcPr>
            <w:tcW w:w="2813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«Utilizzare applicazioni </w:t>
            </w:r>
            <w:r>
              <w:rPr>
                <w:b w:val="0"/>
              </w:rPr>
              <w:br/>
              <w:t>predefinite di RV e RA nel lavoro quotidiano.»</w:t>
            </w:r>
          </w:p>
        </w:tc>
        <w:tc>
          <w:tcPr>
            <w:tcW w:w="2794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«Configurare e utilizzare </w:t>
            </w:r>
            <w:r>
              <w:rPr>
                <w:b w:val="0"/>
              </w:rPr>
              <w:br/>
              <w:t>applicazioni di RV e RA per uno scopo applicativo.»</w:t>
            </w:r>
          </w:p>
        </w:tc>
        <w:tc>
          <w:tcPr>
            <w:tcW w:w="3454" w:type="dxa"/>
            <w:gridSpan w:val="2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«Selezionare applicazioni di RV e AR, </w:t>
            </w:r>
            <w:r>
              <w:rPr>
                <w:b w:val="0"/>
              </w:rPr>
              <w:br/>
              <w:t>configurarle e creare un’esperienza unica per i clienti.»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della professione</w:t>
            </w:r>
          </w:p>
        </w:tc>
        <w:tc>
          <w:tcPr>
            <w:tcW w:w="1608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Concerne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la CO</w:t>
            </w:r>
          </w:p>
        </w:tc>
        <w:tc>
          <w:tcPr>
            <w:tcW w:w="1846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r>
              <w:rPr>
                <w:bCs/>
                <w:i/>
                <w:iCs/>
                <w:szCs w:val="18"/>
                <w:lang w:val="de-DE"/>
              </w:rPr>
              <w:t>Luogo di formazione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8" w:type="dxa"/>
          </w:tcPr>
          <w:p>
            <w:pPr>
              <w:spacing w:after="40" w:line="200" w:lineRule="exact"/>
              <w:rPr>
                <w:rFonts w:ascii="Arial" w:hAnsi="Arial" w:cs="Arial"/>
                <w:i/>
                <w:iCs/>
                <w:color w:val="6283C6" w:themeColor="accent2" w:themeTint="99"/>
                <w:sz w:val="16"/>
                <w:szCs w:val="16"/>
                <w:lang w:val="de-DE" w:eastAsia="de-CH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  <w:rPr>
                <w:i/>
                <w:iCs/>
                <w:color w:val="FF0000"/>
              </w:rPr>
            </w:pPr>
            <w:r>
              <w:t>Competenza 5.5: gestire le tecnologie dell’informazione e della comunicazione e le applicazioni TIC</w:t>
            </w:r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  <w:jc w:val="both"/>
              <w:rPr>
                <w:color w:val="FF0000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Obiettivi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valutazione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generali</w:t>
            </w:r>
            <w:proofErr w:type="spellEnd"/>
          </w:p>
        </w:tc>
      </w:tr>
      <w:tr>
        <w:trPr>
          <w:cantSplit/>
        </w:trPr>
        <w:tc>
          <w:tcPr>
            <w:tcW w:w="2813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«Utilizzare software specialistici nella loro funzione di base e </w:t>
            </w:r>
            <w:r>
              <w:rPr>
                <w:b w:val="0"/>
              </w:rPr>
              <w:br/>
              <w:t>servirsi dei relativi dispositivi.»</w:t>
            </w:r>
          </w:p>
        </w:tc>
        <w:tc>
          <w:tcPr>
            <w:tcW w:w="2794" w:type="dxa"/>
          </w:tcPr>
          <w:p>
            <w:pPr>
              <w:spacing w:after="40" w:line="200" w:lineRule="exact"/>
              <w:rPr>
                <w:rFonts w:ascii="Arial" w:hAnsi="Arial" w:cs="Arial"/>
                <w:sz w:val="16"/>
                <w:szCs w:val="16"/>
                <w:lang w:val="it-CH" w:eastAsia="de-CH"/>
              </w:rPr>
            </w:pPr>
            <w:r>
              <w:rPr>
                <w:rFonts w:ascii="Arial" w:hAnsi="Arial" w:cs="Arial"/>
                <w:sz w:val="16"/>
                <w:szCs w:val="16"/>
                <w:lang w:val="it-CH" w:eastAsia="de-CH"/>
              </w:rPr>
              <w:t xml:space="preserve">«Utilizzare tutte le funzioni di </w:t>
            </w:r>
            <w:r>
              <w:rPr>
                <w:rFonts w:ascii="Arial" w:hAnsi="Arial" w:cs="Arial"/>
                <w:sz w:val="16"/>
                <w:szCs w:val="16"/>
                <w:lang w:val="it-CH" w:eastAsia="de-CH"/>
              </w:rPr>
              <w:br/>
              <w:t>software specifici alla professione e servirsi dei relativi dispositivi.»</w:t>
            </w:r>
          </w:p>
        </w:tc>
        <w:tc>
          <w:tcPr>
            <w:tcW w:w="3454" w:type="dxa"/>
            <w:gridSpan w:val="2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«Modificare le impostazioni dei software e </w:t>
            </w:r>
            <w:r>
              <w:rPr>
                <w:b w:val="0"/>
              </w:rPr>
              <w:br/>
              <w:t>valutare le nuove possibilità di utilizzo.»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della professione</w:t>
            </w:r>
          </w:p>
        </w:tc>
        <w:tc>
          <w:tcPr>
            <w:tcW w:w="1608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Concerne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la CO</w:t>
            </w:r>
          </w:p>
        </w:tc>
        <w:tc>
          <w:tcPr>
            <w:tcW w:w="1846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r>
              <w:rPr>
                <w:bCs/>
                <w:i/>
                <w:iCs/>
                <w:szCs w:val="18"/>
                <w:lang w:val="de-DE"/>
              </w:rPr>
              <w:t>Luogo di formazione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8" w:type="dxa"/>
          </w:tcPr>
          <w:p>
            <w:pPr>
              <w:spacing w:after="40" w:line="200" w:lineRule="exact"/>
              <w:rPr>
                <w:rFonts w:ascii="Arial" w:hAnsi="Arial" w:cs="Arial"/>
                <w:i/>
                <w:iCs/>
                <w:color w:val="6283C6" w:themeColor="accent2" w:themeTint="99"/>
                <w:sz w:val="16"/>
                <w:szCs w:val="16"/>
                <w:lang w:val="de-DE" w:eastAsia="de-CH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  <w:rPr>
                <w:color w:val="FF0000"/>
              </w:rPr>
            </w:pPr>
            <w:r>
              <w:t>Competenza 5.x: La(e) vostra(e) competenza(e) digitale(i) specifica(che)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Obiettivi di valutazione specifici alla professione</w:t>
            </w:r>
          </w:p>
        </w:tc>
        <w:tc>
          <w:tcPr>
            <w:tcW w:w="1608" w:type="dxa"/>
          </w:tcPr>
          <w:p>
            <w:pPr>
              <w:spacing w:after="40" w:line="200" w:lineRule="exact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  <w:lang w:val="de-DE" w:eastAsia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8"/>
                <w:lang w:val="de-DE" w:eastAsia="de-CH"/>
              </w:rPr>
              <w:t>Concerne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8"/>
                <w:lang w:val="de-DE" w:eastAsia="de-CH"/>
              </w:rPr>
              <w:t xml:space="preserve"> la CO</w:t>
            </w:r>
          </w:p>
        </w:tc>
        <w:tc>
          <w:tcPr>
            <w:tcW w:w="1846" w:type="dxa"/>
          </w:tcPr>
          <w:p>
            <w:pPr>
              <w:pStyle w:val="Textkrper"/>
              <w:jc w:val="both"/>
              <w:rPr>
                <w:bCs/>
                <w:i/>
                <w:iCs/>
                <w:szCs w:val="18"/>
                <w:lang w:val="de-DE"/>
              </w:rPr>
            </w:pPr>
            <w:r>
              <w:rPr>
                <w:bCs/>
                <w:i/>
                <w:iCs/>
                <w:szCs w:val="18"/>
                <w:lang w:val="de-DE"/>
              </w:rPr>
              <w:t>Luogo di formazione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8" w:type="dxa"/>
          </w:tcPr>
          <w:p>
            <w:pPr>
              <w:spacing w:after="40" w:line="200" w:lineRule="exact"/>
              <w:rPr>
                <w:rFonts w:ascii="Arial" w:hAnsi="Arial" w:cs="Arial"/>
                <w:i/>
                <w:iCs/>
                <w:color w:val="6283C6" w:themeColor="accent2" w:themeTint="99"/>
                <w:sz w:val="16"/>
                <w:szCs w:val="16"/>
                <w:lang w:val="de-DE" w:eastAsia="de-CH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</w:tbl>
    <w:p>
      <w:pPr>
        <w:pStyle w:val="Standart"/>
      </w:pPr>
    </w:p>
    <w:p>
      <w:pPr>
        <w:pStyle w:val="Standart"/>
        <w:sectPr>
          <w:headerReference w:type="first" r:id="rId34"/>
          <w:pgSz w:w="11907" w:h="16839" w:code="9"/>
          <w:pgMar w:top="1418" w:right="1418" w:bottom="907" w:left="1418" w:header="680" w:footer="340" w:gutter="0"/>
          <w:cols w:space="708"/>
          <w:titlePg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13"/>
        <w:gridCol w:w="2794"/>
        <w:gridCol w:w="1608"/>
        <w:gridCol w:w="1846"/>
      </w:tblGrid>
      <w:tr>
        <w:trPr>
          <w:cantSplit/>
          <w:trHeight w:val="274"/>
        </w:trPr>
        <w:tc>
          <w:tcPr>
            <w:tcW w:w="9061" w:type="dxa"/>
            <w:gridSpan w:val="4"/>
            <w:shd w:val="clear" w:color="auto" w:fill="294171" w:themeFill="accent2"/>
          </w:tcPr>
          <w:p>
            <w:pPr>
              <w:pStyle w:val="Textkrper"/>
              <w:spacing w:after="0" w:line="260" w:lineRule="exact"/>
              <w:jc w:val="both"/>
            </w:pPr>
            <w:r>
              <w:rPr>
                <w:bCs/>
                <w:color w:val="FFFFFF" w:themeColor="background1"/>
                <w:sz w:val="18"/>
                <w:szCs w:val="18"/>
              </w:rPr>
              <w:t>Area tematica 6: soluzione dei problemi nello spazio digitale</w:t>
            </w: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F9F3A3" w:themeFill="accent3" w:themeFillTint="66"/>
          </w:tcPr>
          <w:p>
            <w:pPr>
              <w:pStyle w:val="Textkrper"/>
              <w:jc w:val="center"/>
            </w:pPr>
            <w:r>
              <w:sym w:font="Wingdings" w:char="F0E2"/>
            </w:r>
            <w:r>
              <w:t xml:space="preserve"> In caso di rilevanza </w:t>
            </w:r>
            <w:r>
              <w:sym w:font="Wingdings" w:char="F0E2"/>
            </w: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</w:pPr>
            <w:r>
              <w:t>Competenza 6.1: risolvere problemi tecnici in relazione con le TIC</w:t>
            </w:r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Obiettivi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valutazione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generali</w:t>
            </w:r>
            <w:proofErr w:type="spellEnd"/>
          </w:p>
        </w:tc>
      </w:tr>
      <w:tr>
        <w:trPr>
          <w:cantSplit/>
        </w:trPr>
        <w:tc>
          <w:tcPr>
            <w:tcW w:w="2813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«Chiedere un supporto mirato </w:t>
            </w:r>
            <w:r>
              <w:rPr>
                <w:b w:val="0"/>
              </w:rPr>
              <w:br/>
              <w:t>in caso di problemi con una</w:t>
            </w:r>
            <w:r>
              <w:rPr>
                <w:b w:val="0"/>
              </w:rPr>
              <w:br/>
              <w:t>tecnologia o con l’utilizzo di un nuovo dispositivo, programma o applicazione.»</w:t>
            </w:r>
          </w:p>
        </w:tc>
        <w:tc>
          <w:tcPr>
            <w:tcW w:w="2794" w:type="dxa"/>
          </w:tcPr>
          <w:p>
            <w:pPr>
              <w:spacing w:after="40" w:line="200" w:lineRule="exact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«Risolvere semplici problemi con le TIC.»</w:t>
            </w:r>
          </w:p>
        </w:tc>
        <w:tc>
          <w:tcPr>
            <w:tcW w:w="3454" w:type="dxa"/>
            <w:gridSpan w:val="2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«Risolvere i molteplici problemi che </w:t>
            </w:r>
            <w:r>
              <w:rPr>
                <w:b w:val="0"/>
              </w:rPr>
              <w:br/>
              <w:t>possono scaturire dall’utilizzo delle TIC.»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della professione</w:t>
            </w:r>
          </w:p>
        </w:tc>
        <w:tc>
          <w:tcPr>
            <w:tcW w:w="1608" w:type="dxa"/>
          </w:tcPr>
          <w:p>
            <w:pPr>
              <w:pStyle w:val="Textkrper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Concerne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la CO</w:t>
            </w:r>
          </w:p>
        </w:tc>
        <w:tc>
          <w:tcPr>
            <w:tcW w:w="1846" w:type="dxa"/>
          </w:tcPr>
          <w:p>
            <w:pPr>
              <w:pStyle w:val="Textkrper"/>
              <w:rPr>
                <w:bCs/>
                <w:i/>
                <w:iCs/>
                <w:szCs w:val="18"/>
                <w:lang w:val="de-DE"/>
              </w:rPr>
            </w:pPr>
            <w:r>
              <w:rPr>
                <w:bCs/>
                <w:i/>
                <w:iCs/>
                <w:szCs w:val="18"/>
                <w:lang w:val="de-DE"/>
              </w:rPr>
              <w:t>Luogo di formazione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8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</w:pPr>
            <w:r>
              <w:t>Competenza 6.2: Individuare le esigenze e le risposte offerte dalla tecnologia</w:t>
            </w:r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Obiettivi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di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valutazione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generali</w:t>
            </w:r>
            <w:proofErr w:type="spellEnd"/>
          </w:p>
        </w:tc>
      </w:tr>
      <w:tr>
        <w:trPr>
          <w:cantSplit/>
        </w:trPr>
        <w:tc>
          <w:tcPr>
            <w:tcW w:w="2813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«Risolvere i problemi con le </w:t>
            </w:r>
            <w:r>
              <w:rPr>
                <w:b w:val="0"/>
              </w:rPr>
              <w:br/>
              <w:t>tecnologie in un limitato ambito di compiti e scegliere strumenti digitali per attività di routine.»</w:t>
            </w:r>
          </w:p>
        </w:tc>
        <w:tc>
          <w:tcPr>
            <w:tcW w:w="2794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«Svolgere attività non di routine con l’aiuto delle tecnologie, cercare uno strumento adeguato e valutarne </w:t>
            </w:r>
            <w:r>
              <w:rPr>
                <w:b w:val="0"/>
              </w:rPr>
              <w:br/>
              <w:t>l’efficacia.»</w:t>
            </w:r>
          </w:p>
        </w:tc>
        <w:tc>
          <w:tcPr>
            <w:tcW w:w="3454" w:type="dxa"/>
            <w:gridSpan w:val="2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«Scegliere e utilizzare uno strumento, </w:t>
            </w:r>
            <w:r>
              <w:rPr>
                <w:b w:val="0"/>
              </w:rPr>
              <w:br/>
              <w:t xml:space="preserve">un software o un servizio al passo con </w:t>
            </w:r>
            <w:r>
              <w:rPr>
                <w:b w:val="0"/>
              </w:rPr>
              <w:br/>
              <w:t xml:space="preserve">gli sviluppi tecnologici per svolgere </w:t>
            </w:r>
            <w:r>
              <w:rPr>
                <w:b w:val="0"/>
              </w:rPr>
              <w:br/>
              <w:t>un compito che mi è stato affidato.»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della professione</w:t>
            </w:r>
          </w:p>
        </w:tc>
        <w:tc>
          <w:tcPr>
            <w:tcW w:w="1608" w:type="dxa"/>
          </w:tcPr>
          <w:p>
            <w:pPr>
              <w:pStyle w:val="Textkrper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Concerne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la CO</w:t>
            </w:r>
          </w:p>
        </w:tc>
        <w:tc>
          <w:tcPr>
            <w:tcW w:w="1846" w:type="dxa"/>
          </w:tcPr>
          <w:p>
            <w:pPr>
              <w:pStyle w:val="Textkrper"/>
              <w:rPr>
                <w:bCs/>
                <w:i/>
                <w:iCs/>
                <w:szCs w:val="18"/>
                <w:lang w:val="de-DE"/>
              </w:rPr>
            </w:pPr>
            <w:r>
              <w:rPr>
                <w:bCs/>
                <w:i/>
                <w:iCs/>
                <w:szCs w:val="18"/>
                <w:lang w:val="de-DE"/>
              </w:rPr>
              <w:t>Luogo di formazione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8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  <w:rPr>
                <w:lang w:val="de-CH"/>
              </w:rPr>
            </w:pPr>
            <w:r>
              <w:rPr>
                <w:lang w:val="de-CH"/>
              </w:rPr>
              <w:t>Kompetenz 6.3: Innovation und kreative Nutzung von IKT</w:t>
            </w:r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</w:pPr>
            <w:r>
              <w:rPr>
                <w:bCs/>
                <w:i/>
                <w:iCs/>
                <w:szCs w:val="18"/>
                <w:lang w:val="de-DE"/>
              </w:rPr>
              <w:t>Obiettivi di valutazione generali</w:t>
            </w:r>
          </w:p>
        </w:tc>
      </w:tr>
      <w:tr>
        <w:trPr>
          <w:cantSplit/>
        </w:trPr>
        <w:tc>
          <w:tcPr>
            <w:tcW w:w="2813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«Utilizzare le tecnologie e gli </w:t>
            </w:r>
            <w:r>
              <w:rPr>
                <w:b w:val="0"/>
              </w:rPr>
              <w:br/>
              <w:t>strumenti digitali per scopi creativi.»</w:t>
            </w:r>
          </w:p>
        </w:tc>
        <w:tc>
          <w:tcPr>
            <w:tcW w:w="2794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«Utilizzare le tecnologie per </w:t>
            </w:r>
            <w:r>
              <w:rPr>
                <w:b w:val="0"/>
              </w:rPr>
              <w:br/>
              <w:t xml:space="preserve">output creativi e per trovare </w:t>
            </w:r>
            <w:r>
              <w:rPr>
                <w:b w:val="0"/>
              </w:rPr>
              <w:br/>
              <w:t>soluzioni creative ai problemi.»</w:t>
            </w:r>
          </w:p>
        </w:tc>
        <w:tc>
          <w:tcPr>
            <w:tcW w:w="3454" w:type="dxa"/>
            <w:gridSpan w:val="2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«Risolvere i problemi concettuali con </w:t>
            </w:r>
            <w:r>
              <w:rPr>
                <w:b w:val="0"/>
              </w:rPr>
              <w:br/>
              <w:t xml:space="preserve">le tecnologie e gli strumenti digitali e </w:t>
            </w:r>
            <w:r>
              <w:rPr>
                <w:b w:val="0"/>
              </w:rPr>
              <w:br/>
              <w:t xml:space="preserve">collaborare in modo proattivo con altri </w:t>
            </w:r>
            <w:r>
              <w:rPr>
                <w:b w:val="0"/>
              </w:rPr>
              <w:br/>
              <w:t xml:space="preserve">alla produzione di output creativi e </w:t>
            </w:r>
            <w:r>
              <w:rPr>
                <w:b w:val="0"/>
              </w:rPr>
              <w:br/>
              <w:t>innovativi.»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della professione</w:t>
            </w:r>
          </w:p>
        </w:tc>
        <w:tc>
          <w:tcPr>
            <w:tcW w:w="1608" w:type="dxa"/>
          </w:tcPr>
          <w:p>
            <w:pPr>
              <w:pStyle w:val="Textkrper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Concerne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la CO</w:t>
            </w:r>
          </w:p>
        </w:tc>
        <w:tc>
          <w:tcPr>
            <w:tcW w:w="1846" w:type="dxa"/>
          </w:tcPr>
          <w:p>
            <w:pPr>
              <w:pStyle w:val="Textkrper"/>
              <w:rPr>
                <w:bCs/>
                <w:i/>
                <w:iCs/>
                <w:szCs w:val="18"/>
                <w:lang w:val="de-DE"/>
              </w:rPr>
            </w:pPr>
            <w:r>
              <w:rPr>
                <w:bCs/>
                <w:i/>
                <w:iCs/>
                <w:szCs w:val="18"/>
                <w:lang w:val="de-DE"/>
              </w:rPr>
              <w:t>Luogo di formazione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8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  <w:rPr>
                <w:i/>
                <w:iCs/>
                <w:color w:val="FF0000"/>
                <w:lang w:val="de-CH"/>
              </w:rPr>
            </w:pPr>
            <w:r>
              <w:rPr>
                <w:lang w:val="de-CH"/>
              </w:rPr>
              <w:t>Kompetenz 6.4: Anpassung und Entwicklung von Software/Programmen</w:t>
            </w:r>
          </w:p>
        </w:tc>
      </w:tr>
      <w:tr>
        <w:trPr>
          <w:cantSplit/>
        </w:trPr>
        <w:tc>
          <w:tcPr>
            <w:tcW w:w="9061" w:type="dxa"/>
            <w:gridSpan w:val="4"/>
          </w:tcPr>
          <w:p>
            <w:pPr>
              <w:pStyle w:val="Textkrper"/>
              <w:rPr>
                <w:color w:val="FF0000"/>
              </w:rPr>
            </w:pPr>
            <w:r>
              <w:rPr>
                <w:bCs/>
                <w:i/>
                <w:iCs/>
                <w:szCs w:val="18"/>
                <w:lang w:val="de-DE"/>
              </w:rPr>
              <w:t>Obiettivi di valutazione generali</w:t>
            </w:r>
          </w:p>
        </w:tc>
      </w:tr>
      <w:tr>
        <w:trPr>
          <w:cantSplit/>
        </w:trPr>
        <w:tc>
          <w:tcPr>
            <w:tcW w:w="2813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«Modificare le impostazioni semplici nei programmi o nei software dei </w:t>
            </w:r>
            <w:r>
              <w:rPr>
                <w:b w:val="0"/>
              </w:rPr>
              <w:br/>
              <w:t>dispositivi.»</w:t>
            </w:r>
          </w:p>
        </w:tc>
        <w:tc>
          <w:tcPr>
            <w:tcW w:w="2794" w:type="dxa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>«Modificare le impostazioni nei programmi o nei dispositivi e adeguare un’applicazione alle esigenze.»</w:t>
            </w:r>
          </w:p>
        </w:tc>
        <w:tc>
          <w:tcPr>
            <w:tcW w:w="3454" w:type="dxa"/>
            <w:gridSpan w:val="2"/>
          </w:tcPr>
          <w:p>
            <w:pPr>
              <w:pStyle w:val="Textkrper"/>
              <w:rPr>
                <w:b w:val="0"/>
              </w:rPr>
            </w:pPr>
            <w:r>
              <w:rPr>
                <w:b w:val="0"/>
              </w:rPr>
              <w:t xml:space="preserve">«Analizzare i sistemi e le funzioni di </w:t>
            </w:r>
            <w:r>
              <w:rPr>
                <w:b w:val="0"/>
              </w:rPr>
              <w:br/>
              <w:t xml:space="preserve">programmi, modificare o riscrivere il </w:t>
            </w:r>
            <w:r>
              <w:rPr>
                <w:b w:val="0"/>
              </w:rPr>
              <w:br/>
              <w:t xml:space="preserve">codice del programma con l’aiuto di un </w:t>
            </w:r>
            <w:r>
              <w:rPr>
                <w:b w:val="0"/>
              </w:rPr>
              <w:br/>
              <w:t>linguaggio di programmazione.»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Obiettivo(i) di valutazione specifico(i) della professione</w:t>
            </w:r>
          </w:p>
        </w:tc>
        <w:tc>
          <w:tcPr>
            <w:tcW w:w="1608" w:type="dxa"/>
          </w:tcPr>
          <w:p>
            <w:pPr>
              <w:pStyle w:val="Textkrper"/>
              <w:rPr>
                <w:bCs/>
                <w:i/>
                <w:iCs/>
                <w:szCs w:val="18"/>
                <w:lang w:val="de-DE"/>
              </w:rPr>
            </w:pPr>
            <w:proofErr w:type="spellStart"/>
            <w:r>
              <w:rPr>
                <w:bCs/>
                <w:i/>
                <w:iCs/>
                <w:szCs w:val="18"/>
                <w:lang w:val="de-DE"/>
              </w:rPr>
              <w:t>Concerne</w:t>
            </w:r>
            <w:proofErr w:type="spellEnd"/>
            <w:r>
              <w:rPr>
                <w:bCs/>
                <w:i/>
                <w:iCs/>
                <w:szCs w:val="18"/>
                <w:lang w:val="de-DE"/>
              </w:rPr>
              <w:t xml:space="preserve"> la CO</w:t>
            </w:r>
          </w:p>
        </w:tc>
        <w:tc>
          <w:tcPr>
            <w:tcW w:w="1846" w:type="dxa"/>
          </w:tcPr>
          <w:p>
            <w:pPr>
              <w:pStyle w:val="Textkrper"/>
              <w:rPr>
                <w:bCs/>
                <w:i/>
                <w:iCs/>
                <w:szCs w:val="18"/>
                <w:lang w:val="de-DE"/>
              </w:rPr>
            </w:pPr>
            <w:r>
              <w:rPr>
                <w:bCs/>
                <w:i/>
                <w:iCs/>
                <w:szCs w:val="18"/>
                <w:lang w:val="de-DE"/>
              </w:rPr>
              <w:t>Luogo di formazione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 xml:space="preserve">I vostri obiettivi di valutazione specifici della professione: 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8" w:type="dxa"/>
          </w:tcPr>
          <w:p>
            <w:pPr>
              <w:spacing w:after="40" w:line="200" w:lineRule="exact"/>
              <w:rPr>
                <w:rFonts w:ascii="Arial" w:hAnsi="Arial" w:cs="Arial"/>
                <w:i/>
                <w:iCs/>
                <w:color w:val="6283C6" w:themeColor="accent2" w:themeTint="99"/>
                <w:sz w:val="16"/>
                <w:szCs w:val="16"/>
                <w:lang w:val="de-DE" w:eastAsia="de-CH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  <w:tr>
        <w:trPr>
          <w:cantSplit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>
            <w:pPr>
              <w:pStyle w:val="Textkrper"/>
              <w:rPr>
                <w:color w:val="FF0000"/>
              </w:rPr>
            </w:pPr>
            <w:r>
              <w:t>Competenza 6.x: La(e) vostra(e) competenza(e) digitale(i) specifica(che)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Cs/>
                <w:i/>
                <w:iCs/>
                <w:szCs w:val="18"/>
                <w:lang w:val="de-DE"/>
              </w:rPr>
            </w:pPr>
            <w:r>
              <w:rPr>
                <w:bCs/>
                <w:i/>
                <w:iCs/>
                <w:szCs w:val="18"/>
                <w:lang w:val="de-DE"/>
              </w:rPr>
              <w:t>Leistungsziele berufsspezifisch</w:t>
            </w:r>
          </w:p>
        </w:tc>
        <w:tc>
          <w:tcPr>
            <w:tcW w:w="1608" w:type="dxa"/>
          </w:tcPr>
          <w:p>
            <w:pPr>
              <w:spacing w:after="40" w:line="200" w:lineRule="exact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  <w:lang w:val="de-DE" w:eastAsia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8"/>
                <w:lang w:val="de-DE" w:eastAsia="de-CH"/>
              </w:rPr>
              <w:t>Concerne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8"/>
                <w:lang w:val="de-DE" w:eastAsia="de-CH"/>
              </w:rPr>
              <w:t xml:space="preserve"> la CO</w:t>
            </w:r>
          </w:p>
        </w:tc>
        <w:tc>
          <w:tcPr>
            <w:tcW w:w="1846" w:type="dxa"/>
          </w:tcPr>
          <w:p>
            <w:pPr>
              <w:pStyle w:val="Textkrper"/>
              <w:rPr>
                <w:bCs/>
                <w:i/>
                <w:iCs/>
                <w:szCs w:val="18"/>
                <w:lang w:val="de-DE"/>
              </w:rPr>
            </w:pPr>
            <w:r>
              <w:rPr>
                <w:bCs/>
                <w:i/>
                <w:iCs/>
                <w:szCs w:val="18"/>
                <w:lang w:val="de-DE"/>
              </w:rPr>
              <w:t>Luogo di formazione</w:t>
            </w:r>
          </w:p>
        </w:tc>
      </w:tr>
      <w:tr>
        <w:trPr>
          <w:cantSplit/>
        </w:trPr>
        <w:tc>
          <w:tcPr>
            <w:tcW w:w="5607" w:type="dxa"/>
            <w:gridSpan w:val="2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</w:rPr>
            </w:pPr>
            <w:r>
              <w:rPr>
                <w:b w:val="0"/>
                <w:i/>
                <w:iCs/>
                <w:color w:val="6283C6" w:themeColor="accent2" w:themeTint="99"/>
              </w:rPr>
              <w:t>I vostri obiettivi di valutazione specifici della professione:</w:t>
            </w:r>
          </w:p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  <w:r>
              <w:rPr>
                <w:b w:val="0"/>
                <w:i/>
                <w:iCs/>
                <w:color w:val="6283C6" w:themeColor="accent2" w:themeTint="99"/>
                <w:lang w:val="de-DE"/>
              </w:rPr>
              <w:t>…</w:t>
            </w:r>
          </w:p>
        </w:tc>
        <w:tc>
          <w:tcPr>
            <w:tcW w:w="1608" w:type="dxa"/>
          </w:tcPr>
          <w:p>
            <w:pPr>
              <w:spacing w:after="40" w:line="200" w:lineRule="exact"/>
              <w:rPr>
                <w:rFonts w:ascii="Arial" w:hAnsi="Arial" w:cs="Arial"/>
                <w:i/>
                <w:iCs/>
                <w:color w:val="6283C6" w:themeColor="accent2" w:themeTint="99"/>
                <w:sz w:val="16"/>
                <w:szCs w:val="16"/>
                <w:lang w:val="de-DE" w:eastAsia="de-CH"/>
              </w:rPr>
            </w:pPr>
          </w:p>
        </w:tc>
        <w:tc>
          <w:tcPr>
            <w:tcW w:w="1846" w:type="dxa"/>
          </w:tcPr>
          <w:p>
            <w:pPr>
              <w:pStyle w:val="Textkrper"/>
              <w:rPr>
                <w:b w:val="0"/>
                <w:i/>
                <w:iCs/>
                <w:color w:val="6283C6" w:themeColor="accent2" w:themeTint="99"/>
                <w:lang w:val="de-DE"/>
              </w:rPr>
            </w:pPr>
          </w:p>
        </w:tc>
      </w:tr>
    </w:tbl>
    <w:p>
      <w:pPr>
        <w:pStyle w:val="Standart"/>
      </w:pPr>
    </w:p>
    <w:sectPr>
      <w:headerReference w:type="first" r:id="rId35"/>
      <w:pgSz w:w="11907" w:h="16839" w:code="9"/>
      <w:pgMar w:top="1418" w:right="1418" w:bottom="907" w:left="1418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9072"/>
        <w:tab w:val="right" w:pos="9071"/>
      </w:tabs>
      <w:spacing w:before="120"/>
      <w:ind w:right="284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>PAGE   \* MERGEFORMAT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  <w:lang w:val="de-DE"/>
      </w:rPr>
      <w:t>13</w:t>
    </w:r>
    <w:r>
      <w:rPr>
        <w:rFonts w:ascii="Arial" w:hAnsi="Arial" w:cs="Arial"/>
        <w:sz w:val="20"/>
      </w:rPr>
      <w:fldChar w:fldCharType="end"/>
    </w:r>
  </w:p>
  <w:p>
    <w:pPr>
      <w:pStyle w:val="Fuzeile"/>
    </w:pPr>
  </w:p>
  <w:p>
    <w:pPr>
      <w:pStyle w:val="Fuzeile"/>
    </w:pPr>
  </w:p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9072"/>
        <w:tab w:val="right" w:pos="9071"/>
      </w:tabs>
      <w:spacing w:before="120"/>
      <w:ind w:right="284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>PAGE   \* MERGEFORMAT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  <w:lang w:val="de-DE"/>
      </w:rPr>
      <w:t>1</w:t>
    </w:r>
    <w:r>
      <w:rPr>
        <w:rFonts w:ascii="Arial" w:hAnsi="Arial" w:cs="Arial"/>
        <w:sz w:val="20"/>
      </w:rPr>
      <w:fldChar w:fldCharType="end"/>
    </w:r>
  </w:p>
  <w:p>
    <w:pPr>
      <w:pStyle w:val="Fuzeile"/>
      <w:tabs>
        <w:tab w:val="clear" w:pos="9072"/>
        <w:tab w:val="right" w:pos="9071"/>
      </w:tabs>
      <w:ind w:right="283"/>
      <w:jc w:val="right"/>
      <w:rPr>
        <w:rFonts w:ascii="Arial" w:hAnsi="Arial" w:cs="Arial"/>
        <w:sz w:val="20"/>
      </w:rPr>
    </w:pPr>
  </w:p>
  <w:p>
    <w:pPr>
      <w:pStyle w:val="Fuzeile"/>
    </w:pPr>
  </w:p>
  <w:p>
    <w:pPr>
      <w:pStyle w:val="Fuzeile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9072"/>
        <w:tab w:val="right" w:pos="9071"/>
      </w:tabs>
      <w:spacing w:before="120"/>
      <w:ind w:right="284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>PAGE   \* MERGEFORMAT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  <w:lang w:val="de-DE"/>
      </w:rPr>
      <w:t>3</w:t>
    </w:r>
    <w:r>
      <w:rPr>
        <w:rFonts w:ascii="Arial" w:hAnsi="Arial" w:cs="Arial"/>
        <w:sz w:val="20"/>
      </w:rPr>
      <w:fldChar w:fldCharType="end"/>
    </w:r>
  </w:p>
  <w:p>
    <w:pPr>
      <w:pStyle w:val="Fuzeile"/>
      <w:tabs>
        <w:tab w:val="clear" w:pos="9072"/>
        <w:tab w:val="right" w:pos="9071"/>
      </w:tabs>
      <w:spacing w:before="120"/>
      <w:ind w:right="284"/>
      <w:rPr>
        <w:rFonts w:ascii="Arial" w:hAnsi="Arial" w:cs="Arial"/>
        <w:sz w:val="20"/>
      </w:rPr>
    </w:pPr>
  </w:p>
  <w:p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9072"/>
        <w:tab w:val="right" w:pos="9071"/>
      </w:tabs>
      <w:spacing w:before="120"/>
      <w:ind w:right="284"/>
      <w:rPr>
        <w:rFonts w:ascii="Arial" w:hAnsi="Arial" w:cs="Arial"/>
        <w:sz w:val="20"/>
      </w:rPr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>PAGE   \* MERGEFORMAT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  <w:lang w:val="de-DE"/>
      </w:rPr>
      <w:t>10</w:t>
    </w:r>
    <w:r>
      <w:rPr>
        <w:rFonts w:ascii="Arial" w:hAnsi="Arial" w:cs="Arial"/>
        <w:sz w:val="20"/>
      </w:rPr>
      <w:fldChar w:fldCharType="end"/>
    </w:r>
  </w:p>
  <w:p>
    <w:pPr>
      <w:pStyle w:val="Fuzeile"/>
      <w:tabs>
        <w:tab w:val="clear" w:pos="9072"/>
        <w:tab w:val="right" w:pos="9071"/>
      </w:tabs>
      <w:ind w:right="283"/>
      <w:jc w:val="right"/>
      <w:rPr>
        <w:rFonts w:ascii="Arial" w:hAnsi="Arial" w:cs="Arial"/>
        <w:sz w:val="20"/>
      </w:rPr>
    </w:pPr>
  </w:p>
  <w:p>
    <w:pPr>
      <w:pStyle w:val="Fuzeile"/>
    </w:pPr>
  </w:p>
  <w:p>
    <w:pPr>
      <w:pStyle w:val="Fuzeile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proofErr w:type="spellStart"/>
    <w:r>
      <w:t>Guida</w:t>
    </w:r>
    <w:proofErr w:type="spellEnd"/>
    <w:r>
      <w:t xml:space="preserve"> alla </w:t>
    </w:r>
    <w:proofErr w:type="spellStart"/>
    <w:r>
      <w:t>trasformazione</w:t>
    </w:r>
    <w:proofErr w:type="spellEnd"/>
    <w:r>
      <w:t xml:space="preserve"> digitale</w:t>
    </w:r>
  </w:p>
  <w:p>
    <w:pPr>
      <w:pStyle w:val="Kopfzeil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clear" w:pos="9072"/>
        <w:tab w:val="left" w:pos="6265"/>
      </w:tabs>
    </w:pPr>
    <w:r>
      <w:rPr>
        <w:rFonts w:ascii="Arial" w:hAnsi="Arial" w:cs="Arial"/>
        <w:b/>
        <w:noProof/>
        <w:color w:val="FFFFFF" w:themeColor="background1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74637" behindDoc="1" locked="0" layoutInCell="1" allowOverlap="1">
              <wp:simplePos x="0" y="0"/>
              <wp:positionH relativeFrom="page">
                <wp:posOffset>3701</wp:posOffset>
              </wp:positionH>
              <wp:positionV relativeFrom="paragraph">
                <wp:posOffset>-431800</wp:posOffset>
              </wp:positionV>
              <wp:extent cx="7611035" cy="753979"/>
              <wp:effectExtent l="0" t="0" r="9525" b="8255"/>
              <wp:wrapNone/>
              <wp:docPr id="17" name="Rechtec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035" cy="753979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B8CC83" id="Rechteck 17" o:spid="_x0000_s1026" style="position:absolute;margin-left:.3pt;margin-top:-34pt;width:599.3pt;height:59.35pt;z-index:-2516418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" fillcolor="#294171 [3205]" stroked="f" strokeweight="1pt">
              <w10:wrap anchorx="page"/>
            </v:rect>
          </w:pict>
        </mc:Fallback>
      </mc:AlternateContent>
    </w:r>
    <w:proofErr w:type="spellStart"/>
    <w:r>
      <w:rPr>
        <w:color w:val="FFFFFF" w:themeColor="background1"/>
      </w:rPr>
      <w:t>Guida</w:t>
    </w:r>
    <w:proofErr w:type="spellEnd"/>
    <w:r>
      <w:rPr>
        <w:color w:val="FFFFFF" w:themeColor="background1"/>
      </w:rPr>
      <w:t xml:space="preserve"> alla </w:t>
    </w:r>
    <w:proofErr w:type="spellStart"/>
    <w:r>
      <w:rPr>
        <w:color w:val="FFFFFF" w:themeColor="background1"/>
      </w:rPr>
      <w:t>trasformazione</w:t>
    </w:r>
    <w:proofErr w:type="spellEnd"/>
    <w:r>
      <w:rPr>
        <w:color w:val="FFFFFF" w:themeColor="background1"/>
      </w:rPr>
      <w:t xml:space="preserve"> digitale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  <w:lang w:eastAsia="de-CH"/>
      </w:rPr>
      <mc:AlternateContent>
        <mc:Choice Requires="wpc">
          <w:drawing>
            <wp:anchor distT="0" distB="0" distL="114300" distR="114300" simplePos="0" relativeHeight="25165825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76" name="Zeichenbereich 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47" name="RubiconCorrNoOriginal_3"/>
                      <wpg:cNvGrpSpPr>
                        <a:grpSpLocks/>
                      </wpg:cNvGrpSpPr>
                      <wpg:grpSpPr bwMode="auto">
                        <a:xfrm rot="18900000">
                          <a:off x="120333" y="1838748"/>
                          <a:ext cx="5519255" cy="2324603"/>
                          <a:chOff x="1666" y="6612"/>
                          <a:chExt cx="8692" cy="3661"/>
                        </a:xfrm>
                      </wpg:grpSpPr>
                      <wps:wsp>
                        <wps:cNvPr id="52" name="RubiconCorrNoOriginal_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825" y="6612"/>
                            <a:ext cx="4382" cy="183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KEIN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3" name="RubiconCorrNoOriginal_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66" y="8437"/>
                            <a:ext cx="8692" cy="183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Zeichenbereich 76" o:spid="_x0000_s1026" editas="canvas" style="position:absolute;margin-left:0;margin-top:0;width:453.6pt;height:528.65pt;z-index:-251658230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3" o:spid="_x0000_s1028" style="position:absolute;left:1203;top:18387;width:55192;height:23246;rotation:-45" coordorigin="1666,6612" coordsize="8692,3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4" o:spid="_x0000_s1029" type="#_x0000_t202" alt="[Correspondence.Watermark.NoOriginal]" style="position:absolute;left:3825;top:6612;width:4382;height:183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KEIN</w:t>
                        </w:r>
                      </w:p>
                    </w:txbxContent>
                  </v:textbox>
                </v:shape>
                <v:shape id="RubiconCorrNoOriginal_5" o:spid="_x0000_s1030" type="#_x0000_t202" alt="[Correspondence.Watermark.NoOriginal]" style="position:absolute;left:1666;top:8437;width:8692;height:183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" filled="f" stroked="f">
                  <v:stroke joinstyle="round"/>
                  <o:lock v:ext="edit" aspectratio="t" shapetype="t"/>
                  <v:textbox style="mso-fit-shape-to-text:t">
                    <w:txbxContent>
                      <w:p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1" behindDoc="1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1905000" r="0" b="1495425"/>
              <wp:wrapNone/>
              <wp:docPr id="44" name="Textfeld 44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44" o:spid="_x0000_s1031" type="#_x0000_t202" alt="[Correspondence.Watermark.Draft]" style="position:absolute;margin-left:0;margin-top:0;width:478.55pt;height:130.5pt;rotation:-45;z-index:-251658229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" o:allowincell="f" filled="f" stroked="f">
              <v:stroke joinstyle="round"/>
              <o:lock v:ext="edit" shapetype="t"/>
              <v:textbox style="mso-fit-shape-to-text:t">
                <w:txbxContent>
                  <w:p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2" behindDoc="1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495425" r="0" b="948690"/>
              <wp:wrapNone/>
              <wp:docPr id="42" name="Textfeld 4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42" o:spid="_x0000_s1032" type="#_x0000_t202" alt="[Correspondence.Watermark.Copy]" style="position:absolute;margin-left:0;margin-top:0;width:410.2pt;height:175.8pt;rotation:-45;z-index:-25165822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" o:allowincell="f" filled="f" stroked="f">
              <v:stroke joinstyle="round"/>
              <o:lock v:ext="edit" shapetype="t"/>
              <v:textbox style="mso-fit-shape-to-text:t">
                <w:txbxContent>
                  <w:p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3" behindDoc="1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1914525" r="0" b="1521460"/>
              <wp:wrapNone/>
              <wp:docPr id="37" name="Textfeld 37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37" o:spid="_x0000_s1033" type="#_x0000_t202" alt="[Correspondence.Watermark.Archive]" style="position:absolute;margin-left:0;margin-top:0;width:471.05pt;height:128.45pt;rotation:-45;z-index:-251658227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" o:allowincell="f" filled="f" stroked="f">
              <v:stroke joinstyle="round"/>
              <o:lock v:ext="edit" shapetype="t"/>
              <v:textbox style="mso-fit-shape-to-text:t">
                <w:txbxContent>
                  <w:p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  <w:proofErr w:type="spellStart"/>
    <w:r>
      <w:t>Guida</w:t>
    </w:r>
    <w:proofErr w:type="spellEnd"/>
    <w:r>
      <w:t xml:space="preserve"> alla </w:t>
    </w:r>
    <w:proofErr w:type="spellStart"/>
    <w:r>
      <w:t>trasformazione</w:t>
    </w:r>
    <w:proofErr w:type="spellEnd"/>
    <w:r>
      <w:t xml:space="preserve"> digitale</w:t>
    </w:r>
  </w:p>
  <w:p>
    <w:pPr>
      <w:pStyle w:val="Kopfzeile"/>
    </w:pPr>
  </w:p>
  <w:p>
    <w:pPr>
      <w:pStyle w:val="T1z2"/>
    </w:pPr>
  </w:p>
  <w:p>
    <w:pPr>
      <w:pStyle w:val="T1z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proofErr w:type="spellStart"/>
    <w:r>
      <w:t>Guida</w:t>
    </w:r>
    <w:proofErr w:type="spellEnd"/>
    <w:r>
      <w:t xml:space="preserve"> alla </w:t>
    </w:r>
    <w:proofErr w:type="spellStart"/>
    <w:r>
      <w:t>trasformazione</w:t>
    </w:r>
    <w:proofErr w:type="spellEnd"/>
    <w:r>
      <w:t xml:space="preserve"> digitale</w:t>
    </w:r>
  </w:p>
  <w:p>
    <w:pPr>
      <w:pStyle w:val="Kopfzeile"/>
      <w:tabs>
        <w:tab w:val="clear" w:pos="9072"/>
        <w:tab w:val="right" w:pos="9071"/>
      </w:tabs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color w:val="FFFFFF" w:themeColor="background1"/>
      </w:rPr>
    </w:pPr>
    <w:r>
      <w:rPr>
        <w:rFonts w:ascii="Arial" w:hAnsi="Arial" w:cs="Arial"/>
        <w:b/>
        <w:noProof/>
        <w:color w:val="FFFFFF" w:themeColor="background1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8493" behindDoc="1" locked="0" layoutInCell="1" allowOverlap="1">
              <wp:simplePos x="0" y="0"/>
              <wp:positionH relativeFrom="page">
                <wp:posOffset>8781</wp:posOffset>
              </wp:positionH>
              <wp:positionV relativeFrom="paragraph">
                <wp:posOffset>-431800</wp:posOffset>
              </wp:positionV>
              <wp:extent cx="7611035" cy="753979"/>
              <wp:effectExtent l="0" t="0" r="9525" b="8255"/>
              <wp:wrapNone/>
              <wp:docPr id="15" name="Recht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035" cy="75397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5" o:spid="_x0000_s1034" style="position:absolute;margin-left:.7pt;margin-top:-34pt;width:599.3pt;height:59.35pt;z-index:-2516479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" fillcolor="#05a8af [3204]" stroked="f" strokeweight="1pt"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proofErr w:type="spellStart"/>
    <w:r>
      <w:rPr>
        <w:color w:val="FFFFFF" w:themeColor="background1"/>
      </w:rPr>
      <w:t>Guida</w:t>
    </w:r>
    <w:proofErr w:type="spellEnd"/>
    <w:r>
      <w:rPr>
        <w:color w:val="FFFFFF" w:themeColor="background1"/>
      </w:rPr>
      <w:t xml:space="preserve"> alla </w:t>
    </w:r>
    <w:proofErr w:type="spellStart"/>
    <w:r>
      <w:rPr>
        <w:color w:val="FFFFFF" w:themeColor="background1"/>
      </w:rPr>
      <w:t>trasformazione</w:t>
    </w:r>
    <w:proofErr w:type="spellEnd"/>
    <w:r>
      <w:rPr>
        <w:color w:val="FFFFFF" w:themeColor="background1"/>
      </w:rPr>
      <w:t xml:space="preserve"> digitale</w:t>
    </w:r>
  </w:p>
  <w:p>
    <w:pPr>
      <w:pStyle w:val="Kopfzeile"/>
      <w:tabs>
        <w:tab w:val="clear" w:pos="9072"/>
        <w:tab w:val="right" w:pos="9071"/>
      </w:tabs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lang w:val="it-CH"/>
      </w:rPr>
    </w:pPr>
    <w:r>
      <w:rPr>
        <w:rFonts w:ascii="Arial" w:hAnsi="Arial" w:cs="Arial"/>
        <w:b/>
        <w:noProof/>
        <w:color w:val="FFFFFF" w:themeColor="background1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2349" behindDoc="1" locked="0" layoutInCell="1" allowOverlap="1">
              <wp:simplePos x="0" y="0"/>
              <wp:positionH relativeFrom="page">
                <wp:posOffset>3701</wp:posOffset>
              </wp:positionH>
              <wp:positionV relativeFrom="paragraph">
                <wp:posOffset>-431800</wp:posOffset>
              </wp:positionV>
              <wp:extent cx="7611035" cy="753979"/>
              <wp:effectExtent l="0" t="0" r="9525" b="8255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035" cy="753979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158253" id="Rechteck 11" o:spid="_x0000_s1026" style="position:absolute;margin-left:.3pt;margin-top:-34pt;width:599.3pt;height:59.35pt;z-index:-2516541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" fillcolor="#c00000" stroked="f" strokeweight="1pt">
              <w10:wrap anchorx="page"/>
            </v:rect>
          </w:pict>
        </mc:Fallback>
      </mc:AlternateContent>
    </w:r>
    <w:r>
      <w:rPr>
        <w:color w:val="FFFFFF" w:themeColor="background1"/>
        <w:lang w:val="it-CH"/>
      </w:rPr>
      <w:t>Guida alla trasformazione digitale</w:t>
    </w:r>
    <w:r>
      <w:rPr>
        <w:lang w:val="it-CH"/>
      </w:rPr>
      <w:tab/>
    </w:r>
    <w:r>
      <w:rPr>
        <w:lang w:val="it-CH"/>
      </w:rPr>
      <w:tab/>
    </w:r>
  </w:p>
  <w:p>
    <w:pPr>
      <w:pStyle w:val="Kopfzeile"/>
      <w:tabs>
        <w:tab w:val="clear" w:pos="9072"/>
        <w:tab w:val="right" w:pos="9071"/>
      </w:tabs>
      <w:rPr>
        <w:sz w:val="20"/>
        <w:lang w:val="it-CH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rFonts w:ascii="Arial" w:hAnsi="Arial" w:cs="Arial"/>
        <w:b/>
        <w:noProof/>
        <w:color w:val="FFFFFF" w:themeColor="background1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84877" behindDoc="1" locked="0" layoutInCell="1" allowOverlap="1">
              <wp:simplePos x="0" y="0"/>
              <wp:positionH relativeFrom="page">
                <wp:posOffset>5080</wp:posOffset>
              </wp:positionH>
              <wp:positionV relativeFrom="paragraph">
                <wp:posOffset>-419735</wp:posOffset>
              </wp:positionV>
              <wp:extent cx="7611035" cy="753979"/>
              <wp:effectExtent l="0" t="0" r="9525" b="8255"/>
              <wp:wrapNone/>
              <wp:docPr id="239" name="Rechteck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035" cy="753979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239" o:spid="_x0000_s1035" style="position:absolute;margin-left:.4pt;margin-top:-33.05pt;width:599.3pt;height:59.35pt;z-index:-2516316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" fillcolor="#e1ae3a [3207]" stroked="f" strokeweight="1pt"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proofErr w:type="spellStart"/>
    <w:r>
      <w:t>Guida</w:t>
    </w:r>
    <w:proofErr w:type="spellEnd"/>
    <w:r>
      <w:t xml:space="preserve"> alla </w:t>
    </w:r>
    <w:proofErr w:type="spellStart"/>
    <w:r>
      <w:t>trasformazione</w:t>
    </w:r>
    <w:proofErr w:type="spellEnd"/>
    <w:r>
      <w:t xml:space="preserve"> digitale</w:t>
    </w:r>
  </w:p>
  <w:p>
    <w:pPr>
      <w:pStyle w:val="Kopfzeil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szCs w:val="15"/>
      </w:rPr>
    </w:pPr>
    <w:r>
      <w:rPr>
        <w:rFonts w:ascii="Arial" w:hAnsi="Arial" w:cs="Arial"/>
        <w:b/>
        <w:noProof/>
        <w:color w:val="FFFFFF" w:themeColor="background1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82829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-433772</wp:posOffset>
              </wp:positionV>
              <wp:extent cx="7611035" cy="753979"/>
              <wp:effectExtent l="0" t="0" r="9525" b="8255"/>
              <wp:wrapNone/>
              <wp:docPr id="20" name="Rechtec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035" cy="753979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20" o:spid="_x0000_s1036" style="position:absolute;margin-left:0;margin-top:-34.15pt;width:599.3pt;height:59.35pt;z-index:-25163365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" fillcolor="#e1ae3a [3207]" stroked="f" strokeweight="1pt"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de-CH"/>
      </w:rPr>
      <mc:AlternateContent>
        <mc:Choice Requires="wpc">
          <w:drawing>
            <wp:anchor distT="0" distB="0" distL="114300" distR="114300" simplePos="0" relativeHeight="251678733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77" name="Zeichenbereich 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1" name="RubiconCorrNoOriginal_3"/>
                      <wpg:cNvGrpSpPr>
                        <a:grpSpLocks/>
                      </wpg:cNvGrpSpPr>
                      <wpg:grpSpPr bwMode="auto">
                        <a:xfrm rot="18900000">
                          <a:off x="120333" y="1838748"/>
                          <a:ext cx="5519255" cy="2324603"/>
                          <a:chOff x="1666" y="6612"/>
                          <a:chExt cx="8692" cy="3661"/>
                        </a:xfrm>
                      </wpg:grpSpPr>
                      <wps:wsp>
                        <wps:cNvPr id="22" name="RubiconCorrNoOriginal_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825" y="6612"/>
                            <a:ext cx="4382" cy="183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KEIN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3" name="RubiconCorrNoOriginal_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66" y="8437"/>
                            <a:ext cx="8692" cy="183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Zeichenbereich 77" o:spid="_x0000_s1037" editas="canvas" style="position:absolute;margin-left:0;margin-top:0;width:453.6pt;height:528.65pt;z-index:-251637747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8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3" o:spid="_x0000_s1039" style="position:absolute;left:1203;top:18387;width:55192;height:23246;rotation:-45" coordorigin="1666,6612" coordsize="8692,3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4" o:spid="_x0000_s1040" type="#_x0000_t202" alt="[Correspondence.Watermark.NoOriginal]" style="position:absolute;left:3825;top:6612;width:4382;height:183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KEIN</w:t>
                        </w:r>
                      </w:p>
                    </w:txbxContent>
                  </v:textbox>
                </v:shape>
                <v:shape id="RubiconCorrNoOriginal_5" o:spid="_x0000_s1041" type="#_x0000_t202" alt="[Correspondence.Watermark.NoOriginal]" style="position:absolute;left:1666;top:8437;width:8692;height:183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9757" behindDoc="1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1905000" r="0" b="1495425"/>
              <wp:wrapNone/>
              <wp:docPr id="24" name="Textfeld 24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4" o:spid="_x0000_s1042" type="#_x0000_t202" alt="[Correspondence.Watermark.Draft]" style="position:absolute;margin-left:0;margin-top:0;width:478.55pt;height:130.5pt;rotation:-45;z-index:-251636723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" o:allowincell="f" filled="f" stroked="f">
              <v:stroke joinstyle="round"/>
              <o:lock v:ext="edit" shapetype="t"/>
              <v:textbox style="mso-fit-shape-to-text:t">
                <w:txbxContent>
                  <w:p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0781" behindDoc="1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495425" r="0" b="948690"/>
              <wp:wrapNone/>
              <wp:docPr id="25" name="Textfeld 25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5" o:spid="_x0000_s1043" type="#_x0000_t202" alt="[Correspondence.Watermark.Copy]" style="position:absolute;margin-left:0;margin-top:0;width:410.2pt;height:175.8pt;rotation:-45;z-index:-251635699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" o:allowincell="f" filled="f" stroked="f">
              <v:stroke joinstyle="round"/>
              <o:lock v:ext="edit" shapetype="t"/>
              <v:textbox style="mso-fit-shape-to-text:t">
                <w:txbxContent>
                  <w:p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805" behindDoc="1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1914525" r="0" b="1521460"/>
              <wp:wrapNone/>
              <wp:docPr id="26" name="Textfeld 26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6" o:spid="_x0000_s1044" type="#_x0000_t202" alt="[Correspondence.Watermark.Archive]" style="position:absolute;margin-left:0;margin-top:0;width:471.05pt;height:128.45pt;rotation:-45;z-index:-251634675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" o:allowincell="f" filled="f" stroked="f">
              <v:stroke joinstyle="round"/>
              <o:lock v:ext="edit" shapetype="t"/>
              <v:textbox style="mso-fit-shape-to-text:t">
                <w:txbxContent>
                  <w:p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Cs w:val="15"/>
        <w:lang w:eastAsia="de-CH"/>
      </w:rPr>
      <w:t>Guida alla trasformazione digitale</w:t>
    </w:r>
  </w:p>
  <w:p>
    <w:pPr>
      <w:pStyle w:val="T1z2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rFonts w:ascii="Arial" w:hAnsi="Arial" w:cs="Arial"/>
        <w:b/>
        <w:noProof/>
        <w:color w:val="FFFFFF" w:themeColor="background1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4397" behindDoc="1" locked="0" layoutInCell="1" allowOverlap="1">
              <wp:simplePos x="0" y="0"/>
              <wp:positionH relativeFrom="page">
                <wp:posOffset>3701</wp:posOffset>
              </wp:positionH>
              <wp:positionV relativeFrom="paragraph">
                <wp:posOffset>-431800</wp:posOffset>
              </wp:positionV>
              <wp:extent cx="7611035" cy="753979"/>
              <wp:effectExtent l="0" t="0" r="9525" b="8255"/>
              <wp:wrapNone/>
              <wp:docPr id="12" name="Recht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035" cy="753979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049AC6" id="Rechteck 12" o:spid="_x0000_s1026" style="position:absolute;margin-left:.3pt;margin-top:-34pt;width:599.3pt;height:59.35pt;z-index:-2516520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" fillcolor="#f1e21a [3206]" stroked="f" strokeweight="1pt">
              <w10:wrap anchorx="page"/>
            </v:rect>
          </w:pict>
        </mc:Fallback>
      </mc:AlternateContent>
    </w:r>
    <w:proofErr w:type="spellStart"/>
    <w:r>
      <w:t>Guida</w:t>
    </w:r>
    <w:proofErr w:type="spellEnd"/>
    <w:r>
      <w:t xml:space="preserve"> alla </w:t>
    </w:r>
    <w:proofErr w:type="spellStart"/>
    <w:r>
      <w:t>trasformazione</w:t>
    </w:r>
    <w:proofErr w:type="spellEnd"/>
    <w:r>
      <w:t xml:space="preserve"> digitale</w:t>
    </w:r>
    <w:r>
      <w:tab/>
    </w: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clear" w:pos="9072"/>
        <w:tab w:val="left" w:pos="6265"/>
      </w:tabs>
      <w:rPr>
        <w:lang w:val="it-CH"/>
      </w:rPr>
    </w:pPr>
    <w:r>
      <w:rPr>
        <w:rFonts w:ascii="Arial" w:hAnsi="Arial" w:cs="Arial"/>
        <w:b/>
        <w:noProof/>
        <w:color w:val="FFFFFF" w:themeColor="background1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76685" behindDoc="1" locked="0" layoutInCell="1" allowOverlap="1">
              <wp:simplePos x="0" y="0"/>
              <wp:positionH relativeFrom="page">
                <wp:posOffset>3701</wp:posOffset>
              </wp:positionH>
              <wp:positionV relativeFrom="paragraph">
                <wp:posOffset>-431800</wp:posOffset>
              </wp:positionV>
              <wp:extent cx="7611035" cy="753979"/>
              <wp:effectExtent l="0" t="0" r="9525" b="8255"/>
              <wp:wrapNone/>
              <wp:docPr id="19" name="Rechtec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035" cy="753979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5299CF" id="Rechteck 19" o:spid="_x0000_s1026" style="position:absolute;margin-left:.3pt;margin-top:-34pt;width:599.3pt;height:59.35pt;z-index:-2516397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" fillcolor="#bb006a [3208]" stroked="f" strokeweight="1pt">
              <w10:wrap anchorx="page"/>
            </v:rect>
          </w:pict>
        </mc:Fallback>
      </mc:AlternateContent>
    </w:r>
    <w:r>
      <w:rPr>
        <w:color w:val="FFFFFF" w:themeColor="background1"/>
        <w:lang w:val="it-CH"/>
      </w:rPr>
      <w:t>Guida alla trasformazione digitale</w:t>
    </w:r>
    <w:r>
      <w:rPr>
        <w:lang w:val="it-CH"/>
      </w:rPr>
      <w:tab/>
    </w:r>
    <w:r>
      <w:rPr>
        <w:lang w:val="it-CH"/>
      </w:rPr>
      <w:tab/>
    </w:r>
  </w:p>
  <w:p>
    <w:pPr>
      <w:pStyle w:val="Kopfzeile"/>
      <w:tabs>
        <w:tab w:val="clear" w:pos="9072"/>
        <w:tab w:val="right" w:pos="9071"/>
      </w:tabs>
      <w:rPr>
        <w:sz w:val="20"/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4" w15:restartNumberingAfterBreak="0">
    <w:nsid w:val="1EEF5E0A"/>
    <w:multiLevelType w:val="multilevel"/>
    <w:tmpl w:val="DE446E8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5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6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7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47CEA"/>
    <w:multiLevelType w:val="multilevel"/>
    <w:tmpl w:val="8DF2E498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5" w15:restartNumberingAfterBreak="0">
    <w:nsid w:val="463656EE"/>
    <w:multiLevelType w:val="multilevel"/>
    <w:tmpl w:val="CD6428D2"/>
    <w:styleLink w:val="InfrasNummerierungTitel"/>
    <w:lvl w:ilvl="0">
      <w:start w:val="1"/>
      <w:numFmt w:val="decimal"/>
      <w:pStyle w:val="InfrasTitel1num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InfrasTitel2Num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InfrasTitel3Num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InfrasTitel4Num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6" w15:restartNumberingAfterBreak="0">
    <w:nsid w:val="4B0F354D"/>
    <w:multiLevelType w:val="multilevel"/>
    <w:tmpl w:val="FD38D7A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7" w15:restartNumberingAfterBreak="0">
    <w:nsid w:val="4B6E0D57"/>
    <w:multiLevelType w:val="hybridMultilevel"/>
    <w:tmpl w:val="D6B0A0B2"/>
    <w:lvl w:ilvl="0" w:tplc="9F34128C">
      <w:start w:val="1"/>
      <w:numFmt w:val="bullet"/>
      <w:pStyle w:val="Bulletpoint"/>
      <w:lvlText w:val=""/>
      <w:lvlJc w:val="left"/>
      <w:pPr>
        <w:tabs>
          <w:tab w:val="num" w:pos="454"/>
        </w:tabs>
        <w:ind w:left="454" w:firstLine="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D378F"/>
    <w:multiLevelType w:val="hybridMultilevel"/>
    <w:tmpl w:val="C6C28C34"/>
    <w:lvl w:ilvl="0" w:tplc="33B894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E74B6"/>
    <w:multiLevelType w:val="multilevel"/>
    <w:tmpl w:val="0DB67F96"/>
    <w:styleLink w:val="nummerierteberschriften1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0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9017A"/>
    <w:multiLevelType w:val="hybridMultilevel"/>
    <w:tmpl w:val="A6104B98"/>
    <w:lvl w:ilvl="0" w:tplc="5FACCBC0">
      <w:start w:val="1"/>
      <w:numFmt w:val="decimal"/>
      <w:lvlText w:val="%1."/>
      <w:lvlJc w:val="left"/>
      <w:pPr>
        <w:ind w:left="720" w:hanging="360"/>
      </w:pPr>
    </w:lvl>
    <w:lvl w:ilvl="1" w:tplc="2F82F50E">
      <w:start w:val="1"/>
      <w:numFmt w:val="lowerLetter"/>
      <w:lvlText w:val="%2."/>
      <w:lvlJc w:val="left"/>
      <w:pPr>
        <w:ind w:left="1440" w:hanging="360"/>
      </w:pPr>
    </w:lvl>
    <w:lvl w:ilvl="2" w:tplc="BFC6A0B0">
      <w:start w:val="1"/>
      <w:numFmt w:val="lowerRoman"/>
      <w:lvlText w:val="%3."/>
      <w:lvlJc w:val="right"/>
      <w:pPr>
        <w:ind w:left="2160" w:hanging="180"/>
      </w:pPr>
    </w:lvl>
    <w:lvl w:ilvl="3" w:tplc="22381ED0">
      <w:start w:val="1"/>
      <w:numFmt w:val="decimal"/>
      <w:lvlText w:val="%4."/>
      <w:lvlJc w:val="left"/>
      <w:pPr>
        <w:ind w:left="2880" w:hanging="360"/>
      </w:pPr>
    </w:lvl>
    <w:lvl w:ilvl="4" w:tplc="554A6644">
      <w:start w:val="1"/>
      <w:numFmt w:val="lowerLetter"/>
      <w:lvlText w:val="%5."/>
      <w:lvlJc w:val="left"/>
      <w:pPr>
        <w:ind w:left="3600" w:hanging="360"/>
      </w:pPr>
    </w:lvl>
    <w:lvl w:ilvl="5" w:tplc="DB48015C">
      <w:start w:val="1"/>
      <w:numFmt w:val="lowerRoman"/>
      <w:lvlText w:val="%6."/>
      <w:lvlJc w:val="right"/>
      <w:pPr>
        <w:ind w:left="4320" w:hanging="180"/>
      </w:pPr>
    </w:lvl>
    <w:lvl w:ilvl="6" w:tplc="5FA21D3A">
      <w:start w:val="1"/>
      <w:numFmt w:val="decimal"/>
      <w:lvlText w:val="%7."/>
      <w:lvlJc w:val="left"/>
      <w:pPr>
        <w:ind w:left="5040" w:hanging="360"/>
      </w:pPr>
    </w:lvl>
    <w:lvl w:ilvl="7" w:tplc="97283DC4">
      <w:start w:val="1"/>
      <w:numFmt w:val="lowerLetter"/>
      <w:lvlText w:val="%8."/>
      <w:lvlJc w:val="left"/>
      <w:pPr>
        <w:ind w:left="5760" w:hanging="360"/>
      </w:pPr>
    </w:lvl>
    <w:lvl w:ilvl="8" w:tplc="DE96E25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5"/>
  </w:num>
  <w:num w:numId="5">
    <w:abstractNumId w:val="6"/>
  </w:num>
  <w:num w:numId="6">
    <w:abstractNumId w:val="12"/>
  </w:num>
  <w:num w:numId="7">
    <w:abstractNumId w:val="8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 w:numId="12">
    <w:abstractNumId w:val="22"/>
  </w:num>
  <w:num w:numId="13">
    <w:abstractNumId w:val="13"/>
  </w:num>
  <w:num w:numId="14">
    <w:abstractNumId w:val="8"/>
  </w:num>
  <w:num w:numId="15">
    <w:abstractNumId w:val="1"/>
  </w:num>
  <w:num w:numId="16">
    <w:abstractNumId w:val="14"/>
  </w:num>
  <w:num w:numId="17">
    <w:abstractNumId w:val="3"/>
  </w:num>
  <w:num w:numId="18">
    <w:abstractNumId w:val="5"/>
  </w:num>
  <w:num w:numId="19">
    <w:abstractNumId w:val="6"/>
  </w:num>
  <w:num w:numId="20">
    <w:abstractNumId w:val="2"/>
  </w:num>
  <w:num w:numId="21">
    <w:abstractNumId w:val="7"/>
  </w:num>
  <w:num w:numId="22">
    <w:abstractNumId w:val="11"/>
  </w:num>
  <w:num w:numId="23">
    <w:abstractNumId w:val="20"/>
  </w:num>
  <w:num w:numId="24">
    <w:abstractNumId w:val="12"/>
  </w:num>
  <w:num w:numId="25">
    <w:abstractNumId w:val="15"/>
  </w:num>
  <w:num w:numId="26">
    <w:abstractNumId w:val="4"/>
  </w:num>
  <w:num w:numId="27">
    <w:abstractNumId w:val="16"/>
  </w:num>
  <w:num w:numId="28">
    <w:abstractNumId w:val="18"/>
  </w:num>
  <w:num w:numId="29">
    <w:abstractNumId w:val="20"/>
    <w:lvlOverride w:ilvl="0">
      <w:lvl w:ilvl="0" w:tplc="97481FAE">
        <w:start w:val="1"/>
        <w:numFmt w:val="decimal"/>
        <w:pStyle w:val="NummerierteListe0"/>
        <w:lvlText w:val="%1"/>
        <w:lvlJc w:val="left"/>
        <w:pPr>
          <w:ind w:left="567" w:hanging="567"/>
        </w:pPr>
        <w:rPr>
          <w:rFonts w:hint="default"/>
          <w:color w:val="auto"/>
        </w:rPr>
      </w:lvl>
    </w:lvlOverride>
  </w:num>
  <w:num w:numId="30">
    <w:abstractNumId w:val="21"/>
  </w:num>
  <w:num w:numId="31">
    <w:abstractNumId w:val="12"/>
  </w:num>
  <w:num w:numId="32">
    <w:abstractNumId w:val="19"/>
    <w:lvlOverride w:ilvl="0">
      <w:lvl w:ilvl="0">
        <w:start w:val="1"/>
        <w:numFmt w:val="decimal"/>
        <w:lvlText w:val="%1"/>
        <w:lvlJc w:val="left"/>
        <w:pPr>
          <w:ind w:left="567" w:hanging="567"/>
        </w:pPr>
        <w:rPr>
          <w:rFonts w:hint="default"/>
          <w:color w:val="auto"/>
        </w:rPr>
      </w:lvl>
    </w:lvlOverride>
  </w:num>
  <w:num w:numId="33">
    <w:abstractNumId w:val="19"/>
  </w:num>
  <w:num w:numId="34">
    <w:abstractNumId w:val="12"/>
  </w:num>
  <w:num w:numId="35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it-CH" w:vendorID="64" w:dllVersion="131078" w:nlCheck="1" w:checkStyle="0"/>
  <w:activeWritingStyle w:appName="MSWord" w:lang="it-IT" w:vendorID="64" w:dllVersion="131078" w:nlCheck="1" w:checkStyle="0"/>
  <w:proofState w:spelling="clean" w:grammar="clean"/>
  <w:stylePaneSortMethod w:val="0000"/>
  <w:defaultTabStop w:val="720"/>
  <w:autoHyphenation/>
  <w:hyphenationZone w:val="425"/>
  <w:evenAndOddHeaders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"/>
    <w:docVar w:name="VLM:Dokument.Absender.Fuss.Adresse.Hausnummer_MitLeerzeichenDavor" w:val=" 2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insteinstrasse"/>
    <w:docVar w:name="VLM:Dokument.Absender.Fuss.EMail" w:val="philippe.wyss@sbfi.admin.ch"/>
    <w:docVar w:name="VLM:Dokument.Absender.Fuss.EMail_MitZeilenumbruch" w:val="philippe.wyss@sbfi.admin.ch_x000b_"/>
    <w:docVar w:name="VLM:Dokument.Absender.Fuss.Fax" w:val="+41 58 464 96 14"/>
    <w:docVar w:name="VLM:Dokument.Absender.Fuss.Fax_MitZeilenumbruch" w:val="+41 58 464 96 14_x000b_"/>
    <w:docVar w:name="VLM:Dokument.Absender.Fuss.Grussformel" w:val="Wyss Philippe (SBFI-BGB@SBFI)"/>
    <w:docVar w:name="VLM:Dokument.Absender.Fuss.Person.Anrede" w:val="﻿"/>
    <w:docVar w:name="VLM:Dokument.Absender.Fuss.Person.Anrede_MitZeilenumbruch" w:val="﻿"/>
    <w:docVar w:name="VLM:Dokument.Absender.Fuss.Person.Funktion" w:val="﻿"/>
    <w:docVar w:name="VLM:Dokument.Absender.Fuss.Person.Funktion_MitZeilenumbruch" w:val="﻿"/>
    <w:docVar w:name="VLM:Dokument.Absender.Fuss.Person.Nachname" w:val="Wyss"/>
    <w:docVar w:name="VLM:Dokument.Absender.Fuss.Person.Nachname_MitZeilenumbruch" w:val="Wyss_x000b_"/>
    <w:docVar w:name="VLM:Dokument.Absender.Fuss.Person.Titel" w:val="SBFI "/>
    <w:docVar w:name="VLM:Dokument.Absender.Fuss.Person.Titel_MitLeerzeichen" w:val="SBFI  "/>
    <w:docVar w:name="VLM:Dokument.Absender.Fuss.Person.Vorname" w:val="Philippe"/>
    <w:docVar w:name="VLM:Dokument.Absender.Fuss.Person.Vorname_MitLeerzeichen" w:val="Philippe "/>
    <w:docVar w:name="VLM:Dokument.Absender.Fuss.Person.Zeichen" w:val="wyp"/>
    <w:docVar w:name="VLM:Dokument.Absender.Fuss.Person.Zeichen_MitZeilenumbruch" w:val="wyp_x000b_"/>
    <w:docVar w:name="VLM:Dokument.Absender.Fuss.Postadresse" w:val="3003 Bern"/>
    <w:docVar w:name="VLM:Dokument.Absender.Fuss.Postadresse_MitZeilenumbruch" w:val="3003 Bern_x000b_"/>
    <w:docVar w:name="VLM:Dokument.Absender.Fuss.Telefon" w:val="+41 58 463 44 52"/>
    <w:docVar w:name="VLM:Dokument.Absender.Fuss.Telefon_MitBeistrich" w:val="+41 58 463 44 52, "/>
    <w:docVar w:name="VLM:Dokument.Absender.Fuss.Verwaltungseinheit.Abteilung" w:val="Berufliche Grundbildung"/>
    <w:docVar w:name="VLM:Dokument.Absender.Fuss.Verwaltungseinheit.Abteilung_MitZeilenumbruch" w:val="Berufliche Grundbildung_x000b_"/>
    <w:docVar w:name="VLM:Dokument.Absender.Fuss.Verwaltungseinheit.Amt.Kurz" w:val="SBFI"/>
    <w:docVar w:name="VLM:Dokument.Absender.Fuss.Verwaltungseinheit.Amt.Kurz_MitStrichpunkt" w:val="SBFI; "/>
    <w:docVar w:name="VLM:Dokument.Absender.Fuss.Verwaltungseinheit.Amt.Kurz_MitZeilenumbruch" w:val="SBFI_x000b_"/>
    <w:docVar w:name="VLM:Dokument.Absender.Fuss.Verwaltungseinheit.Amt.Lang" w:val="Staatssekretariat für Bildung, Forschung und Innovation"/>
    <w:docVar w:name="VLM:Dokument.Absender.Fuss.Verwaltungseinheit.Amt.Lang_MitLeerzeichen" w:val="Staatssekretariat für Bildung, Forschung und Innovation "/>
    <w:docVar w:name="VLM:Dokument.Absender.Fuss.Verwaltungseinheit.Departement.Kurz" w:val="WBF"/>
    <w:docVar w:name="VLM:Dokument.Absender.Fuss.Verwaltungseinheit.Departement.Kurz_MitZeilenumbruch" w:val="WBF_x000b_"/>
    <w:docVar w:name="VLM:Dokument.Absender.Fuss.Verwaltungseinheit.Departement.Lang" w:val="Eidgenössisches Departement für_x000b_Wirtschaft, Bildung und Forschung"/>
    <w:docVar w:name="VLM:Dokument.Absender.Fuss.Verwaltungseinheit.Departement.Lang_MitLeerzeichen" w:val="Eidgenössisches Departement für_x000b_Wirtschaft, Bildung und Forschung "/>
    <w:docVar w:name="VLM:Dokument.Absender.Fuss.Website" w:val="https://www.sbfi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"/>
    <w:docVar w:name="VLM:Dokument.Absender.Kopf.Adresse.Hausnummer_MitLeerzeichenDavor" w:val=" 2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insteinstrasse"/>
    <w:docVar w:name="VLM:Dokument.Absender.Kopf.EMail" w:val="philippe.wyss@sbfi.admin.ch"/>
    <w:docVar w:name="VLM:Dokument.Absender.Kopf.EMail_MitZeilenumbruch" w:val="philippe.wyss@sbfi.admin.ch_x000b_"/>
    <w:docVar w:name="VLM:Dokument.Absender.Kopf.Fax" w:val="+41 58 464 96 14"/>
    <w:docVar w:name="VLM:Dokument.Absender.Kopf.Fax_MitZeilenumbruch" w:val="+41 58 464 96 14_x000b_"/>
    <w:docVar w:name="VLM:Dokument.Absender.Kopf.Grussformel" w:val="Wyss Philippe (SBFI-BGB@SBFI)"/>
    <w:docVar w:name="VLM:Dokument.Absender.Kopf.Person.Anrede" w:val="﻿"/>
    <w:docVar w:name="VLM:Dokument.Absender.Kopf.Person.Anrede_MitZeilenumbruch" w:val="﻿"/>
    <w:docVar w:name="VLM:Dokument.Absender.Kopf.Person.Funktion" w:val="﻿"/>
    <w:docVar w:name="VLM:Dokument.Absender.Kopf.Person.Funktion_MitZeilenumbruch" w:val="﻿"/>
    <w:docVar w:name="VLM:Dokument.Absender.Kopf.Person.Nachname" w:val="Wyss"/>
    <w:docVar w:name="VLM:Dokument.Absender.Kopf.Person.Nachname_MitZeilenumbruch" w:val="Wyss_x000b_"/>
    <w:docVar w:name="VLM:Dokument.Absender.Kopf.Person.Titel" w:val="SBFI "/>
    <w:docVar w:name="VLM:Dokument.Absender.Kopf.Person.Titel_MitLeerzeichen" w:val="SBFI  "/>
    <w:docVar w:name="VLM:Dokument.Absender.Kopf.Person.Vorname" w:val="Philippe"/>
    <w:docVar w:name="VLM:Dokument.Absender.Kopf.Person.Vorname_MitLeerzeichen" w:val="Philippe "/>
    <w:docVar w:name="VLM:Dokument.Absender.Kopf.Person.Zeichen" w:val="wyp"/>
    <w:docVar w:name="VLM:Dokument.Absender.Kopf.Person.Zeichen_MitZeilenumbruch" w:val="wyp_x000b_"/>
    <w:docVar w:name="VLM:Dokument.Absender.Kopf.Postadresse" w:val="3003 Bern"/>
    <w:docVar w:name="VLM:Dokument.Absender.Kopf.Postadresse_MitZeilenumbruch" w:val="3003 Bern_x000b_"/>
    <w:docVar w:name="VLM:Dokument.Absender.Kopf.Telefon" w:val="+41 58 463 44 52"/>
    <w:docVar w:name="VLM:Dokument.Absender.Kopf.Telefon_MitBeistrich" w:val="+41 58 463 44 52, "/>
    <w:docVar w:name="VLM:Dokument.Absender.Kopf.Verwaltungseinheit.Abteilung" w:val="Berufliche Grundbildung"/>
    <w:docVar w:name="VLM:Dokument.Absender.Kopf.Verwaltungseinheit.Abteilung_MitZeilenumbruch" w:val="Berufliche Grundbildung_x000b_"/>
    <w:docVar w:name="VLM:Dokument.Absender.Kopf.Verwaltungseinheit.Amt.Kurz" w:val="SBFI"/>
    <w:docVar w:name="VLM:Dokument.Absender.Kopf.Verwaltungseinheit.Amt.Kurz_MitStrichpunkt" w:val="SBFI; "/>
    <w:docVar w:name="VLM:Dokument.Absender.Kopf.Verwaltungseinheit.Amt.Kurz_MitZeilenumbruch" w:val="SBFI_x000b_"/>
    <w:docVar w:name="VLM:Dokument.Absender.Kopf.Verwaltungseinheit.Amt.Lang" w:val="Staatssekretariat für Bildung, Forschung und Innovation"/>
    <w:docVar w:name="VLM:Dokument.Absender.Kopf.Verwaltungseinheit.Amt.Lang_MitLeerzeichen" w:val="Staatssekretariat für Bildung, Forschung und Innovation "/>
    <w:docVar w:name="VLM:Dokument.Absender.Kopf.Verwaltungseinheit.Departement.Kurz" w:val="WBF"/>
    <w:docVar w:name="VLM:Dokument.Absender.Kopf.Verwaltungseinheit.Departement.Kurz_MitZeilenumbruch" w:val="WBF_x000b_"/>
    <w:docVar w:name="VLM:Dokument.Absender.Kopf.Verwaltungseinheit.Departement.Lang" w:val="Eidgenössisches Departement für_x000b_Wirtschaft, Bildung und Forschung"/>
    <w:docVar w:name="VLM:Dokument.Absender.Kopf.Verwaltungseinheit.Departement.Lang_MitLeerzeichen" w:val="Eidgenössisches Departement für_x000b_Wirtschaft, Bildung und Forschung "/>
    <w:docVar w:name="VLM:Dokument.Absender.Kopf.Website" w:val="https://www.sbfi.admin.ch/"/>
    <w:docVar w:name="VLM:Dokument.Beilagen.ListeFormatiert" w:val="﻿"/>
    <w:docVar w:name="VLM:Dokument.Benutzer.Person.Anrede" w:val="﻿"/>
    <w:docVar w:name="VLM:Dokument.Benutzer.Person.Nachname" w:val="Wyss"/>
    <w:docVar w:name="VLM:Dokument.Benutzer.Person.Nachname_MitZeilenumbruch" w:val="Wyss_x000b_"/>
    <w:docVar w:name="VLM:Dokument.Benutzer.Person.Titel" w:val="SBFI "/>
    <w:docVar w:name="VLM:Dokument.Benutzer.Person.Titel_MitLeerzeichen" w:val="SBFI  "/>
    <w:docVar w:name="VLM:Dokument.Benutzer.Person.Vorname" w:val="Philippe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Website" w:val="﻿"/>
    <w:docVar w:name="VLM:Dokument.Erstellungsdatum.Langformat" w:val="25. Juni 2020"/>
    <w:docVar w:name="VLM:Dokument.Geschaeftsdetails.Betreff" w:val="Bericht | Rapport | Rapporto"/>
    <w:docVar w:name="VLM:Dokument.Geschaeftsdetails.Geschaeftsnummer" w:val="SBFI-032.4-4036/2"/>
    <w:docVar w:name="VLM:Dokument.Geschaeftsdetails.Geschaeftstitel" w:val="Vorlagen, Register, Laufzettel"/>
    <w:docVar w:name="VLM:Dokument.Geschaeftsdetails.Referenz" w:val="SBFI-D-B13C3401/165"/>
    <w:docVar w:name="VLM:Dokument.ID" w:val="ActaNovaDocument|9d86cc9f-a7ed-4bb6-ac38-665b8f510728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;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/>
    <w:lsdException w:name="List 3" w:semiHidden="1" w:uiPriority="9" w:unhideWhenUsed="1"/>
    <w:lsdException w:name="List 4" w:semiHidden="1" w:unhideWhenUsed="1"/>
    <w:lsdException w:name="List 5" w:semiHidden="1" w:unhideWhenUsed="1"/>
    <w:lsdException w:name="List Bullet 2" w:semiHidden="1" w:uiPriority="9" w:unhideWhenUsed="1"/>
    <w:lsdException w:name="List Bullet 3" w:semiHidden="1" w:uiPriority="9" w:unhideWhenUsed="1"/>
    <w:lsdException w:name="List Bullet 4" w:semiHidden="1" w:uiPriority="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 w:uiPriority="3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99"/>
    <w:semiHidden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24"/>
      </w:numPr>
      <w:spacing w:before="240" w:after="240"/>
      <w:outlineLvl w:val="0"/>
    </w:pPr>
    <w:rPr>
      <w:rFonts w:eastAsia="Times New Roman" w:cs="Times New Roman"/>
      <w:b/>
      <w:sz w:val="28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keepLines/>
      <w:numPr>
        <w:ilvl w:val="1"/>
        <w:numId w:val="24"/>
      </w:numPr>
      <w:spacing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numPr>
        <w:ilvl w:val="2"/>
        <w:numId w:val="24"/>
      </w:numPr>
      <w:spacing w:after="120"/>
      <w:ind w:left="567" w:hanging="567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numPr>
        <w:ilvl w:val="3"/>
        <w:numId w:val="24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numPr>
        <w:ilvl w:val="4"/>
        <w:numId w:val="24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pPr>
      <w:numPr>
        <w:ilvl w:val="5"/>
        <w:numId w:val="24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pPr>
      <w:numPr>
        <w:ilvl w:val="6"/>
        <w:numId w:val="24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pPr>
      <w:numPr>
        <w:ilvl w:val="7"/>
        <w:numId w:val="24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pPr>
      <w:numPr>
        <w:ilvl w:val="8"/>
        <w:numId w:val="24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rPr>
      <w:b/>
    </w:rPr>
  </w:style>
  <w:style w:type="character" w:customStyle="1" w:styleId="Unterstrichen">
    <w:name w:val="Unterstrichen"/>
    <w:basedOn w:val="Fett1"/>
    <w:uiPriority w:val="1"/>
    <w:semiHidden/>
    <w:rPr>
      <w:b w:val="0"/>
      <w:u w:val="single"/>
    </w:rPr>
  </w:style>
  <w:style w:type="paragraph" w:customStyle="1" w:styleId="berschrift21">
    <w:name w:val="Überschrift 21"/>
    <w:next w:val="Text12"/>
    <w:uiPriority w:val="99"/>
    <w:unhideWhenUsed/>
    <w:rPr>
      <w:sz w:val="42"/>
      <w:lang w:val="de-CH"/>
    </w:rPr>
  </w:style>
  <w:style w:type="paragraph" w:styleId="KeinLeerraum">
    <w:name w:val="No Spacing"/>
    <w:aliases w:val="_Bildabsatz"/>
    <w:basedOn w:val="Standard"/>
    <w:next w:val="Textkrper"/>
    <w:uiPriority w:val="1"/>
    <w:pPr>
      <w:spacing w:after="0" w:line="240" w:lineRule="auto"/>
    </w:pPr>
  </w:style>
  <w:style w:type="paragraph" w:customStyle="1" w:styleId="Text12">
    <w:name w:val="Text 12"/>
    <w:uiPriority w:val="99"/>
    <w:unhideWhenUsed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pPr>
      <w:widowControl w:val="0"/>
      <w:spacing w:after="0" w:line="240" w:lineRule="auto"/>
    </w:pPr>
    <w:rPr>
      <w:lang w:val="de-CH"/>
    </w:rPr>
  </w:style>
  <w:style w:type="paragraph" w:customStyle="1" w:styleId="Text10">
    <w:name w:val="Text 10"/>
    <w:uiPriority w:val="99"/>
    <w:unhideWhenUsed/>
    <w:pPr>
      <w:widowControl w:val="0"/>
      <w:spacing w:after="0" w:line="260" w:lineRule="exact"/>
    </w:pPr>
    <w:rPr>
      <w:lang w:val="de-CH"/>
    </w:rPr>
  </w:style>
  <w:style w:type="paragraph" w:customStyle="1" w:styleId="Text9">
    <w:name w:val="Text 9"/>
    <w:link w:val="Text9Zchn"/>
    <w:uiPriority w:val="99"/>
    <w:unhideWhenUsed/>
    <w:pPr>
      <w:widowControl w:val="0"/>
      <w:spacing w:after="0" w:line="240" w:lineRule="auto"/>
    </w:pPr>
    <w:rPr>
      <w:sz w:val="18"/>
      <w:lang w:val="de-CH"/>
    </w:rPr>
  </w:style>
  <w:style w:type="paragraph" w:customStyle="1" w:styleId="Text8">
    <w:name w:val="Text 8"/>
    <w:uiPriority w:val="99"/>
    <w:unhideWhenUsed/>
    <w:pPr>
      <w:widowControl w:val="0"/>
      <w:spacing w:after="0" w:line="240" w:lineRule="auto"/>
    </w:pPr>
    <w:rPr>
      <w:sz w:val="16"/>
      <w:lang w:val="de-CH"/>
    </w:rPr>
  </w:style>
  <w:style w:type="character" w:styleId="Hervorhebung">
    <w:name w:val="Emphasis"/>
    <w:basedOn w:val="Absatz-Standardschriftart"/>
    <w:uiPriority w:val="99"/>
    <w:unhideWhenUsed/>
    <w:rPr>
      <w:i/>
      <w:iCs/>
    </w:rPr>
  </w:style>
  <w:style w:type="character" w:styleId="IntensiverVerweis">
    <w:name w:val="Intense Reference"/>
    <w:basedOn w:val="Absatz-Standardschriftart"/>
    <w:uiPriority w:val="99"/>
    <w:semiHidden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semiHidden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Pr>
      <w:iCs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pPr>
      <w:spacing w:after="0" w:line="200" w:lineRule="exact"/>
    </w:pPr>
    <w:rPr>
      <w:sz w:val="15"/>
      <w:lang w:val="de-CH"/>
    </w:rPr>
  </w:style>
  <w:style w:type="paragraph" w:customStyle="1" w:styleId="Text75-Abstandvor75">
    <w:name w:val="Text 7.5 - Abstand vor 7.5"/>
    <w:basedOn w:val="Text75"/>
    <w:uiPriority w:val="99"/>
    <w:unhideWhenUsed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pPr>
      <w:spacing w:after="0" w:line="200" w:lineRule="exact"/>
    </w:pPr>
    <w:rPr>
      <w:sz w:val="14"/>
      <w:lang w:val="de-CH"/>
    </w:rPr>
  </w:style>
  <w:style w:type="paragraph" w:customStyle="1" w:styleId="Text7-zentriert">
    <w:name w:val="Text 7 - zentriert"/>
    <w:basedOn w:val="Text7"/>
    <w:uiPriority w:val="99"/>
    <w:unhideWhenUsed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pPr>
      <w:spacing w:before="140" w:after="280"/>
    </w:pPr>
  </w:style>
  <w:style w:type="paragraph" w:customStyle="1" w:styleId="NummerierteListe12-Abstandnach">
    <w:name w:val="Nummerierte Liste 12 - Abstand nach"/>
    <w:basedOn w:val="Text12"/>
    <w:uiPriority w:val="99"/>
    <w:unhideWhenUsed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uiPriority w:val="99"/>
    <w:unhideWhenUsed/>
    <w:pPr>
      <w:spacing w:after="200"/>
    </w:pPr>
  </w:style>
  <w:style w:type="paragraph" w:customStyle="1" w:styleId="Aufzhlung12-Strich">
    <w:name w:val="Aufzählung 12 - Strich"/>
    <w:basedOn w:val="Text12"/>
    <w:uiPriority w:val="99"/>
    <w:unhideWhenUsed/>
  </w:style>
  <w:style w:type="paragraph" w:customStyle="1" w:styleId="Aufzhlung10-Pfeil">
    <w:name w:val="Aufzählung 10 - Pfeil"/>
    <w:basedOn w:val="Standard"/>
    <w:uiPriority w:val="99"/>
    <w:unhideWhenUsed/>
    <w:pPr>
      <w:spacing w:before="130" w:after="130" w:line="240" w:lineRule="auto"/>
    </w:pPr>
    <w:rPr>
      <w:rFonts w:eastAsia="Times New Roman" w:cs="Times New Roman"/>
      <w:b/>
      <w:lang w:val="it-CH"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4"/>
    <w:rPr>
      <w:i/>
    </w:rPr>
  </w:style>
  <w:style w:type="paragraph" w:customStyle="1" w:styleId="Text7-rechts">
    <w:name w:val="Text 7 - rechts"/>
    <w:basedOn w:val="Text7"/>
    <w:next w:val="Text7"/>
    <w:uiPriority w:val="99"/>
    <w:semiHidden/>
    <w:unhideWhenUsed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pPr>
      <w:numPr>
        <w:numId w:val="12"/>
      </w:numPr>
    </w:pPr>
  </w:style>
  <w:style w:type="paragraph" w:customStyle="1" w:styleId="Aufzhlung7-Pfeil">
    <w:name w:val="Aufzählung 7 - Pfeil"/>
    <w:basedOn w:val="Aufzhlung8-Pfeil"/>
    <w:uiPriority w:val="99"/>
    <w:unhideWhenUsed/>
    <w:pPr>
      <w:numPr>
        <w:numId w:val="13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pPr>
      <w:ind w:right="4536"/>
    </w:pPr>
  </w:style>
  <w:style w:type="paragraph" w:customStyle="1" w:styleId="NummerierteListe10">
    <w:name w:val="Nummerierte Liste 10"/>
    <w:basedOn w:val="Text10"/>
    <w:uiPriority w:val="99"/>
    <w:unhideWhenUsed/>
  </w:style>
  <w:style w:type="paragraph" w:customStyle="1" w:styleId="Text10-Abstandvor20">
    <w:name w:val="Text 10 - Abstand vor 20"/>
    <w:basedOn w:val="Text10"/>
    <w:next w:val="Text10"/>
    <w:uiPriority w:val="99"/>
    <w:unhideWhenUsed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uiPriority w:val="99"/>
    <w:unhideWhenUsed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pPr>
      <w:spacing w:before="480"/>
    </w:p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eastAsia="Times New Roman" w:cs="Times New Roman"/>
      <w:b/>
      <w:sz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eastAsia="Times New Roman" w:cs="Times New Roman"/>
      <w:b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eastAsia="Times New Roman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eastAsia="Times New Roman" w:cs="Arial"/>
      <w:lang w:val="de-CH" w:eastAsia="de-CH"/>
    </w:rPr>
  </w:style>
  <w:style w:type="table" w:styleId="Tabellenraster">
    <w:name w:val="Table Grid"/>
    <w:basedOn w:val="NormaleTabelle"/>
    <w:uiPriority w:val="3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60"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sz w:val="20"/>
      <w:szCs w:val="20"/>
      <w:lang w:val="de-CH"/>
    </w:rPr>
  </w:style>
  <w:style w:type="paragraph" w:customStyle="1" w:styleId="InhaltTitel">
    <w:name w:val="Inhalt_Titel"/>
    <w:basedOn w:val="Standard"/>
    <w:next w:val="Index1"/>
    <w:uiPriority w:val="99"/>
    <w:semiHidden/>
    <w:rPr>
      <w:rFonts w:eastAsia="Times New Roman" w:cs="Times New Roman"/>
      <w:b/>
      <w:sz w:val="28"/>
      <w:szCs w:val="28"/>
      <w:lang w:eastAsia="de-CH"/>
    </w:rPr>
  </w:style>
  <w:style w:type="paragraph" w:styleId="Index1">
    <w:name w:val="index 1"/>
    <w:basedOn w:val="Standard"/>
    <w:next w:val="Standard"/>
    <w:autoRedefine/>
    <w:uiPriority w:val="99"/>
    <w:semiHidden/>
    <w:pPr>
      <w:spacing w:after="0" w:line="240" w:lineRule="auto"/>
      <w:ind w:left="200" w:hanging="200"/>
    </w:pPr>
  </w:style>
  <w:style w:type="paragraph" w:styleId="Verzeichnis1">
    <w:name w:val="toc 1"/>
    <w:basedOn w:val="Standard"/>
    <w:next w:val="Textkrper"/>
    <w:autoRedefine/>
    <w:uiPriority w:val="39"/>
    <w:unhideWhenUsed/>
    <w:pPr>
      <w:tabs>
        <w:tab w:val="right" w:leader="dot" w:pos="9118"/>
      </w:tabs>
      <w:spacing w:after="60"/>
      <w:ind w:left="284" w:right="284" w:hanging="284"/>
    </w:pPr>
    <w:rPr>
      <w:rFonts w:eastAsia="Times New Roman" w:cs="Times New Roman"/>
      <w:b/>
      <w:noProof/>
      <w:spacing w:val="-4"/>
      <w:lang w:val="it-CH"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pPr>
      <w:tabs>
        <w:tab w:val="left" w:pos="1276"/>
      </w:tabs>
      <w:ind w:hanging="567"/>
    </w:pPr>
    <w:rPr>
      <w:noProof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Verzeichnistitel">
    <w:name w:val="Verzeichnistitel"/>
    <w:basedOn w:val="Standard"/>
    <w:next w:val="Textkrper"/>
    <w:uiPriority w:val="44"/>
    <w:unhideWhenUsed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Bulletpoint">
    <w:name w:val="Bulletpoint"/>
    <w:basedOn w:val="Standard"/>
    <w:semiHidden/>
    <w:pPr>
      <w:numPr>
        <w:numId w:val="1"/>
      </w:numPr>
    </w:pPr>
    <w:rPr>
      <w:rFonts w:eastAsia="Times New Roman" w:cs="Times New Roman"/>
      <w:lang w:eastAsia="de-CH"/>
    </w:rPr>
  </w:style>
  <w:style w:type="paragraph" w:styleId="Beschriftung">
    <w:name w:val="caption"/>
    <w:basedOn w:val="Standard"/>
    <w:next w:val="Textkrper"/>
    <w:uiPriority w:val="35"/>
    <w:unhideWhenUsed/>
    <w:qFormat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customStyle="1" w:styleId="Referenzen">
    <w:name w:val="Referenzen"/>
    <w:basedOn w:val="Standard"/>
    <w:next w:val="Standard"/>
    <w:semiHidden/>
    <w:rPr>
      <w:rFonts w:eastAsia="Times New Roman" w:cs="Times New Roman"/>
      <w:b/>
      <w:bCs/>
      <w:lang w:eastAsia="de-CH"/>
    </w:rPr>
  </w:style>
  <w:style w:type="paragraph" w:customStyle="1" w:styleId="Abkrzungen">
    <w:name w:val="Abkürzungen"/>
    <w:basedOn w:val="Standard"/>
    <w:semiHidden/>
    <w:rPr>
      <w:rFonts w:eastAsia="Times New Roman" w:cs="Times New Roman"/>
      <w:b/>
      <w:bCs/>
      <w:lang w:eastAsia="de-CH"/>
    </w:rPr>
  </w:style>
  <w:style w:type="paragraph" w:customStyle="1" w:styleId="Anhang">
    <w:name w:val="Anhang"/>
    <w:basedOn w:val="Standard"/>
    <w:next w:val="Standard"/>
    <w:uiPriority w:val="99"/>
    <w:semiHidden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de-CH"/>
    </w:rPr>
  </w:style>
  <w:style w:type="paragraph" w:customStyle="1" w:styleId="Text6-ohneAbstand">
    <w:name w:val="Text 6 - ohne Abstand"/>
    <w:link w:val="Text6-ohneAbstandZchn"/>
    <w:uiPriority w:val="98"/>
    <w:unhideWhenUsed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Pr>
      <w:rFonts w:ascii="Arial" w:hAnsi="Arial"/>
      <w:sz w:val="12"/>
      <w:lang w:val="de-CH"/>
    </w:rPr>
  </w:style>
  <w:style w:type="paragraph" w:customStyle="1" w:styleId="Text10fett-ohneAbstandnachundvor">
    <w:name w:val="Text 10 fett - ohne Abstand nach und vor"/>
    <w:link w:val="Text10fett-ohneAbstandnachundvorZchn"/>
    <w:uiPriority w:val="99"/>
    <w:unhideWhenUsed/>
    <w:pPr>
      <w:spacing w:after="0" w:line="260" w:lineRule="exact"/>
    </w:pPr>
    <w:rPr>
      <w:rFonts w:ascii="Arial" w:hAnsi="Arial"/>
      <w:b/>
    </w:rPr>
  </w:style>
  <w:style w:type="character" w:customStyle="1" w:styleId="Text10fett-ohneAbstandnachundvorZchn">
    <w:name w:val="Text 10 fett - ohne Abstand nach und vor Zchn"/>
    <w:basedOn w:val="Absatz-Standardschriftart"/>
    <w:link w:val="Text10fett-ohneAbstandnachundvor"/>
    <w:uiPriority w:val="99"/>
    <w:rPr>
      <w:rFonts w:ascii="Arial" w:hAnsi="Arial"/>
      <w:b/>
    </w:rPr>
  </w:style>
  <w:style w:type="paragraph" w:customStyle="1" w:styleId="Text10ohneAbstand">
    <w:name w:val="Text 10 ohne Abstand"/>
    <w:link w:val="Text10ohneAbstandZchn"/>
    <w:uiPriority w:val="99"/>
    <w:unhideWhenUsed/>
    <w:pPr>
      <w:spacing w:after="0" w:line="1080" w:lineRule="exact"/>
    </w:pPr>
    <w:rPr>
      <w:rFonts w:ascii="Arial" w:hAnsi="Arial"/>
    </w:rPr>
  </w:style>
  <w:style w:type="character" w:customStyle="1" w:styleId="Text10ohneAbstandZchn">
    <w:name w:val="Text 10 ohne Abstand Zchn"/>
    <w:basedOn w:val="Absatz-Standardschriftart"/>
    <w:link w:val="Text10ohneAbstand"/>
    <w:uiPriority w:val="99"/>
    <w:rPr>
      <w:rFonts w:ascii="Arial" w:hAnsi="Arial"/>
    </w:rPr>
  </w:style>
  <w:style w:type="paragraph" w:customStyle="1" w:styleId="Text10-Zeilenabstand54pt">
    <w:name w:val="Text 10 - Zeilenabstand 54 pt."/>
    <w:link w:val="Text10-Zeilenabstand54ptZchn"/>
    <w:uiPriority w:val="99"/>
    <w:unhideWhenUsed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uiPriority w:val="99"/>
    <w:rPr>
      <w:rFonts w:ascii="Arial" w:hAnsi="Arial"/>
    </w:rPr>
  </w:style>
  <w:style w:type="paragraph" w:customStyle="1" w:styleId="Text75Hierarchiestufen">
    <w:name w:val="Text 7.5 Hierarchiestufen"/>
    <w:link w:val="Text75HierarchiestufenZchn"/>
    <w:uiPriority w:val="98"/>
    <w:unhideWhenUsed/>
    <w:pPr>
      <w:spacing w:after="0" w:line="200" w:lineRule="atLeast"/>
    </w:pPr>
    <w:rPr>
      <w:sz w:val="15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unhideWhenUsed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Pr>
      <w:sz w:val="15"/>
      <w:lang w:val="de-CH"/>
    </w:rPr>
  </w:style>
  <w:style w:type="paragraph" w:styleId="Textkrper">
    <w:name w:val="Body Text"/>
    <w:aliases w:val="_Text"/>
    <w:basedOn w:val="Standard"/>
    <w:link w:val="TextkrperZchn"/>
    <w:autoRedefine/>
    <w:qFormat/>
    <w:pPr>
      <w:tabs>
        <w:tab w:val="right" w:leader="dot" w:pos="8789"/>
      </w:tabs>
      <w:spacing w:before="20" w:after="40" w:line="200" w:lineRule="exact"/>
    </w:pPr>
    <w:rPr>
      <w:rFonts w:ascii="Arial" w:hAnsi="Arial" w:cs="Arial"/>
      <w:b/>
      <w:sz w:val="16"/>
      <w:szCs w:val="16"/>
      <w:lang w:val="it-CH" w:eastAsia="de-CH"/>
    </w:rPr>
  </w:style>
  <w:style w:type="character" w:customStyle="1" w:styleId="TextkrperZchn">
    <w:name w:val="Textkörper Zchn"/>
    <w:aliases w:val="_Text Zchn"/>
    <w:basedOn w:val="Absatz-Standardschriftart"/>
    <w:link w:val="Textkrper"/>
    <w:rPr>
      <w:rFonts w:ascii="Arial" w:hAnsi="Arial" w:cs="Arial"/>
      <w:b/>
      <w:sz w:val="16"/>
      <w:szCs w:val="16"/>
      <w:lang w:val="it-CH" w:eastAsia="de-CH"/>
    </w:rPr>
  </w:style>
  <w:style w:type="numbering" w:customStyle="1" w:styleId="Bindestrich">
    <w:name w:val="_Bindestrich"/>
    <w:uiPriority w:val="99"/>
    <w:pPr>
      <w:numPr>
        <w:numId w:val="3"/>
      </w:numPr>
    </w:pPr>
  </w:style>
  <w:style w:type="numbering" w:customStyle="1" w:styleId="nummerierteListe">
    <w:name w:val="_nummerierteListe"/>
    <w:uiPriority w:val="99"/>
    <w:pPr>
      <w:numPr>
        <w:numId w:val="4"/>
      </w:numPr>
    </w:pPr>
  </w:style>
  <w:style w:type="numbering" w:customStyle="1" w:styleId="NummerierteListemitAufzhlung">
    <w:name w:val="_NummerierteListe_mitAufzählung"/>
    <w:uiPriority w:val="99"/>
    <w:pPr>
      <w:numPr>
        <w:numId w:val="5"/>
      </w:numPr>
    </w:pPr>
  </w:style>
  <w:style w:type="numbering" w:customStyle="1" w:styleId="nummerierteberschriften">
    <w:name w:val="_nummerierteÜberschriften"/>
    <w:uiPriority w:val="99"/>
    <w:pPr>
      <w:numPr>
        <w:numId w:val="6"/>
      </w:numPr>
    </w:pPr>
  </w:style>
  <w:style w:type="numbering" w:customStyle="1" w:styleId="Punkt">
    <w:name w:val="_Punkt"/>
    <w:uiPriority w:val="99"/>
    <w:pPr>
      <w:numPr>
        <w:numId w:val="7"/>
      </w:numPr>
    </w:pPr>
  </w:style>
  <w:style w:type="paragraph" w:customStyle="1" w:styleId="Rahmenlinieunten">
    <w:name w:val="_Rahmenlinie_unten"/>
    <w:basedOn w:val="Standard"/>
    <w:link w:val="RahmenlinieuntenZchn"/>
    <w:uiPriority w:val="26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Pr>
      <w:sz w:val="6"/>
      <w:lang w:val="de-CH"/>
    </w:rPr>
  </w:style>
  <w:style w:type="numbering" w:customStyle="1" w:styleId="Strich">
    <w:name w:val="_Strich"/>
    <w:uiPriority w:val="99"/>
    <w:pPr>
      <w:numPr>
        <w:numId w:val="8"/>
      </w:numPr>
    </w:pPr>
  </w:style>
  <w:style w:type="table" w:customStyle="1" w:styleId="TabelleBundfett">
    <w:name w:val="_TabelleBund_fett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pPr>
      <w:keepNext/>
    </w:pPr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pPr>
      <w:keepNext/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pPr>
      <w:keepNext/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pPr>
      <w:keepNext/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pPr>
      <w:keepNext/>
      <w:spacing w:before="260" w:after="20" w:line="240" w:lineRule="auto"/>
    </w:pPr>
    <w:rPr>
      <w:b/>
      <w:color w:val="FFFFFF" w:themeColor="background1"/>
      <w:sz w:val="28"/>
      <w:lang w:eastAsia="de-CH"/>
    </w:rPr>
  </w:style>
  <w:style w:type="character" w:customStyle="1" w:styleId="Titel14fettZchn">
    <w:name w:val="_Titel14_fett Zchn"/>
    <w:basedOn w:val="Absatz-Standardschriftart"/>
    <w:link w:val="Titel14fett"/>
    <w:uiPriority w:val="14"/>
    <w:rPr>
      <w:b/>
      <w:color w:val="FFFFFF" w:themeColor="background1"/>
      <w:sz w:val="28"/>
      <w:lang w:val="de-CH" w:eastAsia="de-CH"/>
    </w:rPr>
  </w:style>
  <w:style w:type="character" w:customStyle="1" w:styleId="Unterstrichen0">
    <w:name w:val="_Unterstrichen"/>
    <w:basedOn w:val="Absatz-Standardschriftart"/>
    <w:uiPriority w:val="5"/>
    <w:rPr>
      <w:u w:val="single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pPr>
      <w:numPr>
        <w:numId w:val="9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Pr>
      <w:lang w:val="de-CH"/>
    </w:rPr>
  </w:style>
  <w:style w:type="paragraph" w:customStyle="1" w:styleId="Aufzhlung-Pfeil">
    <w:name w:val="Aufzählung - Pfeil"/>
    <w:basedOn w:val="Standard"/>
    <w:uiPriority w:val="99"/>
    <w:unhideWhenUsed/>
    <w:pPr>
      <w:numPr>
        <w:numId w:val="10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pPr>
      <w:numPr>
        <w:numId w:val="11"/>
      </w:numPr>
    </w:pPr>
  </w:style>
  <w:style w:type="paragraph" w:styleId="Aufzhlungszeichen2">
    <w:name w:val="List Bullet 2"/>
    <w:aliases w:val="_Punkt_mehrstufig"/>
    <w:basedOn w:val="Standard"/>
    <w:uiPriority w:val="9"/>
    <w:pPr>
      <w:numPr>
        <w:numId w:val="14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pPr>
      <w:numPr>
        <w:numId w:val="15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pPr>
      <w:numPr>
        <w:numId w:val="17"/>
      </w:numPr>
      <w:contextualSpacing/>
    </w:pPr>
  </w:style>
  <w:style w:type="paragraph" w:styleId="Endnotentext">
    <w:name w:val="endnote text"/>
    <w:basedOn w:val="Standard"/>
    <w:link w:val="EndnotentextZchn"/>
    <w:uiPriority w:val="99"/>
    <w:unhideWhenUsed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Pr>
      <w:sz w:val="14"/>
      <w:lang w:val="de-CH"/>
    </w:rPr>
  </w:style>
  <w:style w:type="character" w:styleId="Fett">
    <w:name w:val="Strong"/>
    <w:basedOn w:val="Absatz-Standardschriftart"/>
    <w:uiPriority w:val="4"/>
    <w:rPr>
      <w:rFonts w:ascii="Arial" w:hAnsi="Arial"/>
      <w:b/>
      <w:bCs/>
      <w:sz w:val="20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Inhaltsverzeichnisberschrift">
    <w:name w:val="TOC Heading"/>
    <w:basedOn w:val="Standard"/>
    <w:next w:val="Standard"/>
    <w:uiPriority w:val="39"/>
    <w:qFormat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pPr>
      <w:numPr>
        <w:numId w:val="18"/>
      </w:numPr>
      <w:contextualSpacing/>
    </w:pPr>
  </w:style>
  <w:style w:type="paragraph" w:styleId="Liste2">
    <w:name w:val="List 2"/>
    <w:basedOn w:val="Standard"/>
    <w:uiPriority w:val="9"/>
    <w:pPr>
      <w:numPr>
        <w:numId w:val="19"/>
      </w:numPr>
      <w:contextualSpacing/>
    </w:pPr>
  </w:style>
  <w:style w:type="paragraph" w:styleId="Liste3">
    <w:name w:val="List 3"/>
    <w:basedOn w:val="Standard"/>
    <w:uiPriority w:val="9"/>
    <w:pPr>
      <w:numPr>
        <w:numId w:val="20"/>
      </w:numPr>
    </w:pPr>
  </w:style>
  <w:style w:type="paragraph" w:styleId="Literaturverzeichnis">
    <w:name w:val="Bibliography"/>
    <w:basedOn w:val="Standard"/>
    <w:next w:val="Standard"/>
    <w:uiPriority w:val="99"/>
    <w:unhideWhenUsed/>
  </w:style>
  <w:style w:type="paragraph" w:customStyle="1" w:styleId="NummerierteListe0">
    <w:name w:val="Nummerierte Liste"/>
    <w:basedOn w:val="Standard"/>
    <w:uiPriority w:val="99"/>
    <w:semiHidden/>
    <w:pPr>
      <w:numPr>
        <w:numId w:val="23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pPr>
      <w:widowControl w:val="0"/>
      <w:numPr>
        <w:numId w:val="21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pPr>
      <w:numPr>
        <w:numId w:val="22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pPr>
      <w:spacing w:before="200" w:after="200"/>
      <w:ind w:left="357" w:hanging="357"/>
    </w:pPr>
  </w:style>
  <w:style w:type="paragraph" w:customStyle="1" w:styleId="Text1-Zeilenabstand07pt">
    <w:name w:val="Text 1 - Zeilenabstand 0.7 pt."/>
    <w:link w:val="Text1-Zeilenabstand07ptZchn"/>
    <w:uiPriority w:val="99"/>
    <w:unhideWhenUsed/>
    <w:pPr>
      <w:spacing w:after="0" w:line="14" w:lineRule="exact"/>
    </w:pPr>
    <w:rPr>
      <w:sz w:val="2"/>
      <w:lang w:val="fr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Pr>
      <w:sz w:val="2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Pr>
      <w:sz w:val="14"/>
      <w:lang w:val="de-CH"/>
    </w:rPr>
  </w:style>
  <w:style w:type="character" w:customStyle="1" w:styleId="Text75Zchn">
    <w:name w:val="Text 7.5 Zchn"/>
    <w:basedOn w:val="Absatz-Standardschriftart"/>
    <w:link w:val="Text75"/>
    <w:uiPriority w:val="99"/>
    <w:rPr>
      <w:sz w:val="15"/>
      <w:lang w:val="de-CH"/>
    </w:rPr>
  </w:style>
  <w:style w:type="character" w:customStyle="1" w:styleId="Text9Zchn">
    <w:name w:val="Text 9 Zchn"/>
    <w:basedOn w:val="Absatz-Standardschriftart"/>
    <w:link w:val="Text9"/>
    <w:uiPriority w:val="99"/>
    <w:rPr>
      <w:sz w:val="18"/>
      <w:lang w:val="de-CH"/>
    </w:rPr>
  </w:style>
  <w:style w:type="paragraph" w:styleId="Textkrper2">
    <w:name w:val="Body Text 2"/>
    <w:aliases w:val="_Text_hängend4cm"/>
    <w:basedOn w:val="Textkrper"/>
    <w:link w:val="Textkrper2Zchn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pPr>
      <w:spacing w:after="480" w:line="480" w:lineRule="atLeast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pPr>
      <w:numPr>
        <w:ilvl w:val="1"/>
      </w:numPr>
      <w:spacing w:after="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4">
    <w:name w:val="toc 4"/>
    <w:basedOn w:val="Standard"/>
    <w:next w:val="Textkrper"/>
    <w:autoRedefine/>
    <w:uiPriority w:val="39"/>
    <w:unhideWhenUsed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pPr>
      <w:spacing w:after="100"/>
      <w:ind w:left="1600"/>
    </w:pPr>
  </w:style>
  <w:style w:type="paragraph" w:customStyle="1" w:styleId="Text10fett-ohneAbstandnachundvorKopfFolgeseiteUVEKBericht">
    <w:name w:val="Text 10 fett - ohne Abstand nach und vor Kopf Folgeseite UVEK Bericht"/>
    <w:link w:val="Text10fett-ohneAbstandnachundvorKopfFolgeseiteUVEKBerichtZchn"/>
    <w:uiPriority w:val="99"/>
    <w:semiHidden/>
    <w:unhideWhenUsed/>
    <w:pPr>
      <w:spacing w:after="0" w:line="260" w:lineRule="exact"/>
    </w:pPr>
    <w:rPr>
      <w:b/>
    </w:rPr>
  </w:style>
  <w:style w:type="character" w:customStyle="1" w:styleId="Text10fett-ohneAbstandnachundvorKopfFolgeseiteUVEKBerichtZchn">
    <w:name w:val="Text 10 fett - ohne Abstand nach und vor Kopf Folgeseite UVEK Bericht Zchn"/>
    <w:basedOn w:val="Absatz-Standardschriftart"/>
    <w:link w:val="Text10fett-ohneAbstandnachundvorKopfFolgeseiteUVEKBericht"/>
    <w:uiPriority w:val="99"/>
    <w:semiHidden/>
    <w:rPr>
      <w:b/>
    </w:rPr>
  </w:style>
  <w:style w:type="paragraph" w:customStyle="1" w:styleId="T1z2">
    <w:name w:val="T1z2"/>
    <w:link w:val="T1z2Zchn"/>
    <w:uiPriority w:val="99"/>
    <w:unhideWhenUsed/>
    <w:pPr>
      <w:spacing w:after="0" w:line="40" w:lineRule="exact"/>
    </w:pPr>
    <w:rPr>
      <w:sz w:val="2"/>
      <w:lang w:val="de-CH"/>
    </w:rPr>
  </w:style>
  <w:style w:type="character" w:customStyle="1" w:styleId="T1z2Zchn">
    <w:name w:val="T1z2 Zchn"/>
    <w:basedOn w:val="Absatz-Standardschriftart"/>
    <w:link w:val="T1z2"/>
    <w:uiPriority w:val="99"/>
    <w:rPr>
      <w:sz w:val="2"/>
      <w:lang w:val="de-CH"/>
    </w:rPr>
  </w:style>
  <w:style w:type="paragraph" w:customStyle="1" w:styleId="Text1Zeilenabstand07pt">
    <w:name w:val="Text 1 Zeilenabstand 0.7 p.t"/>
    <w:uiPriority w:val="98"/>
    <w:unhideWhenUsed/>
    <w:pPr>
      <w:widowControl w:val="0"/>
      <w:spacing w:after="0" w:line="14" w:lineRule="exact"/>
    </w:pPr>
    <w:rPr>
      <w:sz w:val="2"/>
      <w:lang w:val="de-CH"/>
    </w:rPr>
  </w:style>
  <w:style w:type="paragraph" w:customStyle="1" w:styleId="Barcode">
    <w:name w:val="Barcode"/>
    <w:basedOn w:val="Standard"/>
    <w:link w:val="BarcodeZchn"/>
    <w:uiPriority w:val="99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Pr>
      <w:sz w:val="12"/>
      <w:lang w:val="de-CH"/>
    </w:rPr>
  </w:style>
  <w:style w:type="numbering" w:customStyle="1" w:styleId="alphabetischeNummerierung">
    <w:name w:val="_alphabetische_Nummerierung"/>
    <w:uiPriority w:val="99"/>
    <w:pPr>
      <w:numPr>
        <w:numId w:val="2"/>
      </w:numPr>
    </w:p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pPr>
      <w:keepNext/>
    </w:pPr>
    <w:rPr>
      <w:b w:val="0"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Pr>
      <w:rFonts w:ascii="Arial" w:hAnsi="Arial" w:cs="Arial"/>
      <w:b w:val="0"/>
      <w:sz w:val="22"/>
      <w:szCs w:val="16"/>
      <w:lang w:val="de-CH" w:eastAsia="de-CH"/>
    </w:rPr>
  </w:style>
  <w:style w:type="paragraph" w:styleId="Aufzhlungszeichen4">
    <w:name w:val="List Bullet 4"/>
    <w:basedOn w:val="Standard"/>
    <w:uiPriority w:val="9"/>
    <w:pPr>
      <w:numPr>
        <w:numId w:val="16"/>
      </w:numPr>
      <w:contextualSpacing/>
    </w:pPr>
  </w:style>
  <w:style w:type="paragraph" w:customStyle="1" w:styleId="TabTH">
    <w:name w:val="Tab_TH →"/>
    <w:basedOn w:val="Standard"/>
    <w:uiPriority w:val="2"/>
    <w:pPr>
      <w:spacing w:before="20" w:after="20" w:line="240" w:lineRule="auto"/>
    </w:pPr>
    <w:rPr>
      <w:rFonts w:cs="Times New Roman"/>
      <w:b/>
      <w:noProof/>
    </w:rPr>
  </w:style>
  <w:style w:type="paragraph" w:customStyle="1" w:styleId="TabTH0">
    <w:name w:val="Tab_TH ↓"/>
    <w:basedOn w:val="Standard"/>
    <w:uiPriority w:val="2"/>
    <w:pPr>
      <w:spacing w:before="20" w:after="20" w:line="240" w:lineRule="auto"/>
    </w:pPr>
    <w:rPr>
      <w:rFonts w:cs="Times New Roman"/>
      <w:b/>
      <w:noProof/>
    </w:rPr>
  </w:style>
  <w:style w:type="paragraph" w:styleId="Textkrper-Einzug2">
    <w:name w:val="Body Text Indent 2"/>
    <w:aliases w:val="_Einzug"/>
    <w:basedOn w:val="Standard"/>
    <w:link w:val="Textkrper-Einzug2Zchn"/>
    <w:uiPriority w:val="1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Pr>
      <w:lang w:val="de-CH"/>
    </w:rPr>
  </w:style>
  <w:style w:type="paragraph" w:customStyle="1" w:styleId="Text75Referenz">
    <w:name w:val="Text 7.5 Referenz"/>
    <w:uiPriority w:val="98"/>
    <w:pPr>
      <w:spacing w:after="0" w:line="200" w:lineRule="atLeast"/>
    </w:pPr>
    <w:rPr>
      <w:sz w:val="15"/>
      <w:lang w:val="de-CH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Pr>
      <w:b/>
      <w:sz w:val="15"/>
    </w:rPr>
  </w:style>
  <w:style w:type="paragraph" w:customStyle="1" w:styleId="InfrasTitel1num">
    <w:name w:val="Infras_Titel1_num"/>
    <w:basedOn w:val="Standard"/>
    <w:next w:val="InfrasTitel2Num"/>
    <w:pPr>
      <w:keepNext/>
      <w:keepLines/>
      <w:numPr>
        <w:numId w:val="25"/>
      </w:numPr>
      <w:tabs>
        <w:tab w:val="left" w:pos="851"/>
      </w:tabs>
      <w:spacing w:after="360" w:line="360" w:lineRule="exact"/>
      <w:outlineLvl w:val="0"/>
    </w:pPr>
    <w:rPr>
      <w:rFonts w:ascii="Calibri" w:eastAsia="Times New Roman" w:hAnsi="Calibri" w:cs="Times New Roman"/>
      <w:b/>
      <w:sz w:val="30"/>
      <w:szCs w:val="30"/>
      <w:lang w:eastAsia="de-DE"/>
    </w:rPr>
  </w:style>
  <w:style w:type="paragraph" w:customStyle="1" w:styleId="InfrasTitel2Num">
    <w:name w:val="Infras_Titel2_Num"/>
    <w:basedOn w:val="InfrasTitel1num"/>
    <w:next w:val="InfrasTitel3Num"/>
    <w:pPr>
      <w:numPr>
        <w:ilvl w:val="1"/>
      </w:numPr>
      <w:spacing w:after="0"/>
      <w:outlineLvl w:val="1"/>
    </w:pPr>
    <w:rPr>
      <w:b w:val="0"/>
    </w:rPr>
  </w:style>
  <w:style w:type="paragraph" w:customStyle="1" w:styleId="InfrasTitel3Num">
    <w:name w:val="Infras_Titel3_Num"/>
    <w:basedOn w:val="InfrasTitel1num"/>
    <w:next w:val="Standard"/>
    <w:pPr>
      <w:numPr>
        <w:ilvl w:val="2"/>
      </w:numPr>
      <w:spacing w:after="0"/>
      <w:outlineLvl w:val="2"/>
    </w:pPr>
    <w:rPr>
      <w:b w:val="0"/>
      <w:sz w:val="24"/>
    </w:rPr>
  </w:style>
  <w:style w:type="character" w:styleId="Seitenzahl">
    <w:name w:val="page number"/>
    <w:basedOn w:val="Absatz-Standardschriftart"/>
  </w:style>
  <w:style w:type="numbering" w:customStyle="1" w:styleId="InfrasNummerierungTitel">
    <w:name w:val="Infras_Nummerierung_Titel"/>
    <w:uiPriority w:val="99"/>
    <w:pPr>
      <w:numPr>
        <w:numId w:val="25"/>
      </w:numPr>
    </w:pPr>
  </w:style>
  <w:style w:type="paragraph" w:customStyle="1" w:styleId="InfrasTitel4Num">
    <w:name w:val="Infras_Titel4_Num"/>
    <w:basedOn w:val="InfrasTitel3Num"/>
    <w:next w:val="Standard"/>
    <w:pPr>
      <w:numPr>
        <w:ilvl w:val="3"/>
      </w:numPr>
    </w:p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6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0563C1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lang w:val="de-CH"/>
    </w:rPr>
  </w:style>
  <w:style w:type="paragraph" w:styleId="Listenabsatz">
    <w:name w:val="List Paragraph"/>
    <w:basedOn w:val="Standard"/>
    <w:uiPriority w:val="99"/>
    <w:unhideWhenUsed/>
    <w:pPr>
      <w:ind w:left="720"/>
      <w:contextualSpacing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Standart">
    <w:name w:val="Standart"/>
    <w:basedOn w:val="Textkrper"/>
    <w:link w:val="StandartZchn"/>
    <w:autoRedefine/>
    <w:uiPriority w:val="99"/>
    <w:qFormat/>
    <w:pPr>
      <w:spacing w:before="0" w:after="120" w:line="260" w:lineRule="exact"/>
      <w:jc w:val="both"/>
    </w:pPr>
    <w:rPr>
      <w:b w:val="0"/>
      <w:sz w:val="20"/>
      <w:szCs w:val="20"/>
    </w:rPr>
  </w:style>
  <w:style w:type="character" w:customStyle="1" w:styleId="StandartZchn">
    <w:name w:val="Standart Zchn"/>
    <w:basedOn w:val="TextkrperZchn"/>
    <w:link w:val="Standart"/>
    <w:uiPriority w:val="99"/>
    <w:rPr>
      <w:rFonts w:ascii="Arial" w:hAnsi="Arial" w:cs="Arial"/>
      <w:b w:val="0"/>
      <w:sz w:val="16"/>
      <w:szCs w:val="16"/>
      <w:lang w:val="it-CH" w:eastAsia="de-CH"/>
    </w:rPr>
  </w:style>
  <w:style w:type="numbering" w:customStyle="1" w:styleId="nummerierteberschriften1">
    <w:name w:val="_nummerierteÜberschriften1"/>
    <w:uiPriority w:val="99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2081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8051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3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7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26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image" Target="media/image5.png"/><Relationship Id="rId34" Type="http://schemas.openxmlformats.org/officeDocument/2006/relationships/header" Target="header9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header" Target="header2.xml"/><Relationship Id="rId33" Type="http://schemas.openxmlformats.org/officeDocument/2006/relationships/header" Target="header8.xml"/><Relationship Id="rId2" Type="http://schemas.openxmlformats.org/officeDocument/2006/relationships/customXml" Target="../customXml/item1.xml"/><Relationship Id="rId16" Type="http://schemas.openxmlformats.org/officeDocument/2006/relationships/image" Target="media/image2.jpeg"/><Relationship Id="rId20" Type="http://schemas.openxmlformats.org/officeDocument/2006/relationships/image" Target="media/image4.png"/><Relationship Id="rId29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24" Type="http://schemas.openxmlformats.org/officeDocument/2006/relationships/header" Target="header1.xml"/><Relationship Id="rId32" Type="http://schemas.openxmlformats.org/officeDocument/2006/relationships/header" Target="header7.xml"/><Relationship Id="rId37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jpeg"/><Relationship Id="rId23" Type="http://schemas.openxmlformats.org/officeDocument/2006/relationships/image" Target="media/image7.png"/><Relationship Id="rId28" Type="http://schemas.openxmlformats.org/officeDocument/2006/relationships/footer" Target="footer4.xml"/><Relationship Id="rId36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image" Target="media/image3.png"/><Relationship Id="rId31" Type="http://schemas.openxmlformats.org/officeDocument/2006/relationships/header" Target="header6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image" Target="media/image6.png"/><Relationship Id="rId27" Type="http://schemas.openxmlformats.org/officeDocument/2006/relationships/header" Target="header3.xml"/><Relationship Id="rId30" Type="http://schemas.openxmlformats.org/officeDocument/2006/relationships/header" Target="header5.xml"/><Relationship Id="rId35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99D008E5E5C4583F6A005EE5ED823" ma:contentTypeVersion="0" ma:contentTypeDescription="Ein neues Dokument erstellen." ma:contentTypeScope="" ma:versionID="650d496d849c6e17fd3c3e8771dad9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18ad4bbd37027328722f318e01bc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c3ab04d7-ece6-476b-99a9-f317c453f840</id>
      <origin>
        <environmentName>Produktion</environmentName>
        <client>TODO: insert client identification, e.g. server name</client>
        <department>WBF</department>
        <application>GEVER</application>
      </origin>
    </external>
    <internal>
      <individualMailItemID>7f0977ac-87e8-4bab-9e84-19facc0a0045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OE.WBF.Themen.Bericht</mailItemClass>
    <documentClass>Bericht</documentClass>
    <versionIdentifier>
      <system>Abnahme</system>
      <identifier>76090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10.41.1.300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8e3bc15-0ccf-42a3-89b8-4089ab4c1bc6" ContentTypeId="0x0101" PreviousValue="false"/>
</file>

<file path=customXml/item6.xml><?xml version="1.0" encoding="utf-8"?>
<Dokument xmlns:xsi="http://www.w3.org/2001/XMLSchema-instance" xmlns="http://www.vlm.admin.ch/xmlns/Standard/1" minorVersion="5">
  <ID>ActaNovaDocument|9d86cc9f-a7ed-4bb6-ac38-665b8f510728|System.Guid</ID>
  <Benutzer>
    <Person>
      <Titel>SBFI </Titel>
      <Vorname>Philippe</Vorname>
      <Nachname>Wyss</Nachname>
    </Person>
  </Benutzer>
  <Absender>
    <Kopf>
      <Verwaltungseinheit>
        <Departement>
          <Lang>Eidgenössisches Departement für
Wirtschaft, Bildung und Forschung</Lang>
          <Kurz>WBF</Kurz>
        </Departement>
        <Amt>
          <Lang>Staatssekretariat für Bildung, Forschung und Innovation</Lang>
          <Kurz>SBFI</Kurz>
        </Amt>
        <Abteilung>Berufliche Grundbildung</Abteilung>
      </Verwaltungseinheit>
      <Adresse>
        <Strasse>Einsteinstrasse</Strasse>
        <Hausnummer>2</Hausnummer>
        <PLZ>3003</PLZ>
        <Ort>de;fr;it;en|Bern;Berne;Berna;Bern</Ort>
        <Staat>
          <Name>Schweiz</Name>
          <Iso2>CH</Iso2>
        </Staat>
      </Adresse>
      <Postadresse>3003 Bern</Postadresse>
      <Telefon>+41 58 463 44 52</Telefon>
      <Fax>+41 58 464 96 14</Fax>
      <EMail>philippe.wyss@sbfi.admin.ch</EMail>
      <Website>https://www.sbfi.admin.ch/</Website>
    </Kopf>
    <Fuss>
      <Verwaltungseinheit>
        <Departement>
          <Lang>Eidgenössisches Departement für
Wirtschaft, Bildung und Forschung</Lang>
          <Kurz>WBF</Kurz>
        </Departement>
        <Amt>
          <Lang>Staatssekretariat für Bildung, Forschung und Innovation</Lang>
          <Kurz>SBFI</Kurz>
        </Amt>
        <Abteilung>Berufliche Grundbildung</Abteilung>
      </Verwaltungseinheit>
      <Adresse>
        <Strasse>Einsteinstrasse</Strasse>
        <Hausnummer>2</Hausnummer>
        <PLZ>3003</PLZ>
        <Ort>de;fr;it;en|Bern;Berne;Berna;Bern</Ort>
        <Staat>
          <Name>Schweiz</Name>
          <Iso2>CH</Iso2>
        </Staat>
      </Adresse>
      <Postadresse>3003 Bern</Postadresse>
      <Telefon>+41 58 463 44 52</Telefon>
      <Fax>+41 58 464 96 14</Fax>
      <EMail>philippe.wyss@sbfi.admin.ch</EMail>
      <Website>https://www.sbfi.admin.ch/</Website>
    </Fuss>
  </Absender>
  <Erstellungsdatum>
    <Iso>2020-06-25</Iso>
    <Langformat>25. Juni 2020</Langformat>
  </Erstellungsdatum>
  <Geschaeftsdetails>
    <Betreff>Bericht | Rapport | Rapporto</Betreff>
    <Referenz>SBFI-D-B13C3401/165</Referenz>
    <Geschaeftstitel>Vorlagen, Register, Laufzettel</Geschaeftstitel>
    <Geschaeftsnummer>SBFI-032.4-4036/2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2C371-A5DF-4FF5-A0B7-2F171EB1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CECD30-334E-42C5-BC21-A3766329227E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FA98F7-10F1-46B6-91A4-A01C99D59571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4.xml><?xml version="1.0" encoding="utf-8"?>
<ds:datastoreItem xmlns:ds="http://schemas.openxmlformats.org/officeDocument/2006/customXml" ds:itemID="{6D3EF281-688B-4E57-B942-D25750607D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167E8B-8660-42F9-9F9C-56B295AA42A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E333EA5-38C7-41C0-99AC-8EAEE4A2B211}">
  <ds:schemaRefs>
    <ds:schemaRef ds:uri="http://www.vlm.admin.ch/xmlns/Standard/1"/>
  </ds:schemaRefs>
</ds:datastoreItem>
</file>

<file path=customXml/itemProps7.xml><?xml version="1.0" encoding="utf-8"?>
<ds:datastoreItem xmlns:ds="http://schemas.openxmlformats.org/officeDocument/2006/customXml" ds:itemID="{7AE7935B-33A4-4DC7-A7DD-291B243E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3006</Words>
  <Characters>18940</Characters>
  <Application>Microsoft Office Word</Application>
  <DocSecurity>0</DocSecurity>
  <Lines>157</Lines>
  <Paragraphs>43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Trachsel Reto SBFI</cp:lastModifiedBy>
  <cp:revision>88</cp:revision>
  <cp:lastPrinted>2020-07-15T12:03:00Z</cp:lastPrinted>
  <dcterms:created xsi:type="dcterms:W3CDTF">2022-03-25T08:06:00Z</dcterms:created>
  <dcterms:modified xsi:type="dcterms:W3CDTF">2022-03-29T12:23:00Z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0x01010026999D008E5E5C4583F6A005EE5ED823</vt:lpwstr>
  </property>
  <property fmtid="{D5CDD505-2E9C-101B-9397-08002B2CF9AE}" pid="3" name="_NewReviewCycle">
    <vt:lpwstr/>
  </property>
</Properties>
</file>